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0C" w:rsidRPr="009730C2" w:rsidRDefault="00456114" w:rsidP="00456114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</w:t>
      </w:r>
      <w:r w:rsidR="00F3220C" w:rsidRPr="009730C2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Załącznik</w:t>
      </w:r>
    </w:p>
    <w:p w:rsidR="00F3220C" w:rsidRPr="009730C2" w:rsidRDefault="00F3220C" w:rsidP="001D6209">
      <w:pPr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do uchwały nr</w:t>
      </w:r>
      <w:r w:rsidR="00D61AD6">
        <w:rPr>
          <w:rFonts w:ascii="Times New Roman" w:eastAsia="SimSun" w:hAnsi="Times New Roman"/>
          <w:sz w:val="24"/>
          <w:szCs w:val="24"/>
          <w:lang w:eastAsia="zh-CN"/>
        </w:rPr>
        <w:t xml:space="preserve"> XV/92/15</w:t>
      </w:r>
    </w:p>
    <w:p w:rsidR="00F3220C" w:rsidRPr="009730C2" w:rsidRDefault="00F3220C" w:rsidP="001D6209">
      <w:pPr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9730C2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Rady Miejskiej w Sulęcinie</w:t>
      </w:r>
    </w:p>
    <w:p w:rsidR="00F3220C" w:rsidRPr="009730C2" w:rsidRDefault="00F3220C" w:rsidP="001D6209">
      <w:pPr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 dnia </w:t>
      </w:r>
      <w:r w:rsidR="00D61AD6">
        <w:rPr>
          <w:rFonts w:ascii="Times New Roman" w:eastAsia="SimSun" w:hAnsi="Times New Roman"/>
          <w:sz w:val="24"/>
          <w:szCs w:val="24"/>
          <w:lang w:eastAsia="zh-CN"/>
        </w:rPr>
        <w:t>21 grudnia 2015 r.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F3220C" w:rsidRPr="009730C2" w:rsidRDefault="00F3220C" w:rsidP="001D6209">
      <w:pPr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9730C2" w:rsidRDefault="00F3220C" w:rsidP="00F3220C">
      <w:pPr>
        <w:jc w:val="left"/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F3220C" w:rsidP="00F3220C">
      <w:pPr>
        <w:jc w:val="left"/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F3220C" w:rsidP="00F3220C">
      <w:pPr>
        <w:jc w:val="left"/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9730C2" w:rsidRDefault="00F3220C" w:rsidP="00F3220C">
      <w:pPr>
        <w:jc w:val="left"/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 xml:space="preserve">GMINNY PROGRAM </w:t>
      </w: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 xml:space="preserve">PRZECIWDZIAŁANIA </w:t>
      </w: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 xml:space="preserve">PRZEMOCY W RODZINIE </w:t>
      </w: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>ORAZ OCHRONY OFIAR</w:t>
      </w: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 xml:space="preserve"> PRZEMOCY W RODZINIE</w:t>
      </w: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</w:p>
    <w:p w:rsidR="00F3220C" w:rsidRPr="001D40BF" w:rsidRDefault="00F3220C" w:rsidP="00F3220C">
      <w:pPr>
        <w:jc w:val="center"/>
        <w:rPr>
          <w:rFonts w:ascii="Times New Roman" w:eastAsia="SimSun" w:hAnsi="Times New Roman"/>
          <w:b/>
          <w:bCs/>
          <w:sz w:val="56"/>
          <w:szCs w:val="56"/>
          <w:lang w:eastAsia="zh-CN"/>
        </w:rPr>
      </w:pPr>
      <w:r w:rsidRP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>NA LATA</w:t>
      </w:r>
      <w:r w:rsidR="001D40BF">
        <w:rPr>
          <w:rFonts w:ascii="Times New Roman" w:eastAsia="SimSun" w:hAnsi="Times New Roman"/>
          <w:b/>
          <w:bCs/>
          <w:sz w:val="56"/>
          <w:szCs w:val="56"/>
          <w:lang w:eastAsia="zh-CN"/>
        </w:rPr>
        <w:t xml:space="preserve"> 2016 - 2020</w:t>
      </w: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1D40BF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>
            <wp:extent cx="1085850" cy="1347500"/>
            <wp:effectExtent l="0" t="0" r="0" b="5080"/>
            <wp:docPr id="1" name="Obraz 1" descr="Herb Sule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Sule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D40BF" w:rsidRDefault="001D40BF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D40BF" w:rsidRDefault="001D40BF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D40BF" w:rsidRDefault="001D40BF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D40BF" w:rsidRDefault="001D40BF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1D40BF" w:rsidP="00F3220C">
      <w:pPr>
        <w:jc w:val="center"/>
        <w:rPr>
          <w:rFonts w:ascii="Times New Roman" w:eastAsia="SimSun" w:hAnsi="Times New Roman"/>
          <w:bCs/>
          <w:sz w:val="40"/>
          <w:szCs w:val="40"/>
          <w:lang w:eastAsia="zh-CN"/>
        </w:rPr>
      </w:pPr>
      <w:r w:rsidRPr="001D40BF">
        <w:rPr>
          <w:rFonts w:ascii="Times New Roman" w:eastAsia="SimSun" w:hAnsi="Times New Roman"/>
          <w:bCs/>
          <w:sz w:val="40"/>
          <w:szCs w:val="40"/>
          <w:lang w:eastAsia="zh-CN"/>
        </w:rPr>
        <w:t xml:space="preserve">Sulęcin </w:t>
      </w:r>
    </w:p>
    <w:p w:rsidR="00C7612F" w:rsidRPr="001D40BF" w:rsidRDefault="00C7612F" w:rsidP="00F3220C">
      <w:pPr>
        <w:jc w:val="center"/>
        <w:rPr>
          <w:rFonts w:ascii="Times New Roman" w:eastAsia="SimSun" w:hAnsi="Times New Roman"/>
          <w:bCs/>
          <w:sz w:val="40"/>
          <w:szCs w:val="40"/>
          <w:lang w:eastAsia="zh-CN"/>
        </w:rPr>
      </w:pPr>
    </w:p>
    <w:p w:rsidR="00F3220C" w:rsidRPr="009730C2" w:rsidRDefault="00F3220C" w:rsidP="001D40BF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5D1F38" w:rsidRDefault="005D1F38" w:rsidP="00F3220C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I.</w:t>
      </w:r>
      <w:r w:rsidRPr="00D327D3">
        <w:rPr>
          <w:rFonts w:ascii="Times New Roman" w:eastAsia="SimSun" w:hAnsi="Times New Roman"/>
          <w:sz w:val="24"/>
          <w:szCs w:val="24"/>
          <w:lang w:eastAsia="zh-CN"/>
        </w:rPr>
        <w:t xml:space="preserve"> PODSTAWA PRAWNA PROGRAMU:</w:t>
      </w:r>
    </w:p>
    <w:p w:rsidR="00E45AD0" w:rsidRDefault="00E45AD0" w:rsidP="00E45AD0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E45AD0" w:rsidRPr="00E45AD0" w:rsidRDefault="0030184B" w:rsidP="00E45AD0">
      <w:p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E45AD0">
        <w:rPr>
          <w:rFonts w:ascii="Times New Roman" w:eastAsia="SimSun" w:hAnsi="Times New Roman"/>
          <w:sz w:val="24"/>
          <w:szCs w:val="24"/>
          <w:lang w:eastAsia="zh-CN"/>
        </w:rPr>
        <w:t xml:space="preserve">Niniejszy 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Gminny Program Przeciwdziałania </w:t>
      </w:r>
      <w:r w:rsidR="00E45AD0">
        <w:rPr>
          <w:rFonts w:ascii="Times New Roman" w:eastAsia="SimSun" w:hAnsi="Times New Roman"/>
          <w:bCs/>
          <w:sz w:val="24"/>
          <w:szCs w:val="24"/>
          <w:lang w:eastAsia="zh-CN"/>
        </w:rPr>
        <w:t>Przemocy w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Rodzinie </w:t>
      </w:r>
      <w:r w:rsidR="00E45AD0">
        <w:rPr>
          <w:rFonts w:ascii="Times New Roman" w:eastAsia="SimSun" w:hAnsi="Times New Roman"/>
          <w:bCs/>
          <w:sz w:val="24"/>
          <w:szCs w:val="24"/>
          <w:lang w:eastAsia="zh-CN"/>
        </w:rPr>
        <w:t>o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>raz Ochrony Ofiar</w:t>
      </w:r>
      <w:r w:rsid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Przemocy w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Rodzinie</w:t>
      </w:r>
      <w:r w:rsid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na l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ata 2016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–</w:t>
      </w:r>
      <w:r w:rsidR="00E45AD0" w:rsidRPr="00E45AD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2020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powstał w oparciu o zapisy</w:t>
      </w:r>
      <w:r w:rsidR="005D1F38" w:rsidRPr="005D1F3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="005D1F38">
        <w:rPr>
          <w:rFonts w:ascii="Times New Roman" w:eastAsia="SimSun" w:hAnsi="Times New Roman"/>
          <w:bCs/>
          <w:sz w:val="24"/>
          <w:szCs w:val="24"/>
          <w:lang w:eastAsia="zh-CN"/>
        </w:rPr>
        <w:t>m. in.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: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4417B6" w:rsidRDefault="0030184B" w:rsidP="004417B6">
      <w:pPr>
        <w:pStyle w:val="Akapitzlist"/>
        <w:numPr>
          <w:ilvl w:val="0"/>
          <w:numId w:val="6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4417B6">
        <w:rPr>
          <w:rFonts w:ascii="Times New Roman" w:eastAsia="SimSun" w:hAnsi="Times New Roman"/>
          <w:sz w:val="24"/>
          <w:szCs w:val="24"/>
          <w:lang w:eastAsia="zh-CN"/>
        </w:rPr>
        <w:t>ustawy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z dnia 29 lipca 2005 r. o przeciwdziałaniu przemocy w rodzinie (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 xml:space="preserve">tekst jednolity: 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Dz. U. z 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>2015, poz. 1390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F3220C" w:rsidRPr="004417B6" w:rsidRDefault="0030184B" w:rsidP="004417B6">
      <w:pPr>
        <w:pStyle w:val="Akapitzlist"/>
        <w:numPr>
          <w:ilvl w:val="0"/>
          <w:numId w:val="6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4417B6">
        <w:rPr>
          <w:rFonts w:ascii="Times New Roman" w:eastAsia="SimSun" w:hAnsi="Times New Roman"/>
          <w:sz w:val="24"/>
          <w:szCs w:val="24"/>
          <w:lang w:eastAsia="zh-CN"/>
        </w:rPr>
        <w:t>ustawy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z dnia 26 października 1982r. o wychowaniu w trzeźwości i przec</w:t>
      </w:r>
      <w:r w:rsidRPr="004417B6">
        <w:rPr>
          <w:rFonts w:ascii="Times New Roman" w:eastAsia="SimSun" w:hAnsi="Times New Roman"/>
          <w:sz w:val="24"/>
          <w:szCs w:val="24"/>
          <w:lang w:eastAsia="zh-CN"/>
        </w:rPr>
        <w:t>iwdziałaniu alkoholizmowi (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 xml:space="preserve">tekst jednolity: </w:t>
      </w:r>
      <w:r w:rsidRPr="004417B6">
        <w:rPr>
          <w:rFonts w:ascii="Times New Roman" w:eastAsia="SimSun" w:hAnsi="Times New Roman"/>
          <w:sz w:val="24"/>
          <w:szCs w:val="24"/>
          <w:lang w:eastAsia="zh-CN"/>
        </w:rPr>
        <w:t>Dz. U.</w:t>
      </w:r>
      <w:r w:rsidR="001D6209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z 2015 r., poz. 1286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F3220C" w:rsidRPr="004417B6" w:rsidRDefault="0030184B" w:rsidP="004417B6">
      <w:pPr>
        <w:pStyle w:val="Akapitzlist"/>
        <w:numPr>
          <w:ilvl w:val="0"/>
          <w:numId w:val="6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4417B6">
        <w:rPr>
          <w:rFonts w:ascii="Times New Roman" w:eastAsia="SimSun" w:hAnsi="Times New Roman"/>
          <w:sz w:val="24"/>
          <w:szCs w:val="24"/>
          <w:lang w:eastAsia="zh-CN"/>
        </w:rPr>
        <w:t>ustawy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z dnia 12 marca 2004</w:t>
      </w:r>
      <w:r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r. o pomocy społecznej (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 xml:space="preserve">tekst jednolity: 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Dz. U.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 xml:space="preserve"> z 2015</w:t>
      </w:r>
      <w:r w:rsidR="001D6209" w:rsidRPr="004417B6">
        <w:rPr>
          <w:rFonts w:ascii="Times New Roman" w:eastAsia="SimSun" w:hAnsi="Times New Roman"/>
          <w:sz w:val="24"/>
          <w:szCs w:val="24"/>
          <w:lang w:eastAsia="zh-CN"/>
        </w:rPr>
        <w:t>r., poz.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 xml:space="preserve"> 163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4417B6" w:rsidRPr="007D25E7" w:rsidRDefault="004417B6" w:rsidP="004417B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7D25E7">
        <w:rPr>
          <w:rFonts w:ascii="Times New Roman" w:eastAsiaTheme="minorHAnsi" w:hAnsi="Times New Roman"/>
          <w:sz w:val="24"/>
          <w:szCs w:val="24"/>
        </w:rPr>
        <w:t>ustawa z dnia 9 czerwca 2011 r. o wspieraniu rodziny i systemie pieczy zastępczej (</w:t>
      </w:r>
      <w:r w:rsidR="00B11411">
        <w:rPr>
          <w:rFonts w:ascii="Times New Roman" w:eastAsiaTheme="minorHAnsi" w:hAnsi="Times New Roman"/>
          <w:sz w:val="24"/>
          <w:szCs w:val="24"/>
        </w:rPr>
        <w:t xml:space="preserve">tekst jednolity: </w:t>
      </w:r>
      <w:r>
        <w:rPr>
          <w:rFonts w:ascii="Times New Roman" w:eastAsiaTheme="minorHAnsi" w:hAnsi="Times New Roman"/>
          <w:sz w:val="24"/>
          <w:szCs w:val="24"/>
        </w:rPr>
        <w:t>Dz. U. z</w:t>
      </w:r>
      <w:r w:rsidRPr="007D25E7">
        <w:rPr>
          <w:rFonts w:ascii="Times New Roman" w:eastAsiaTheme="minorHAnsi" w:hAnsi="Times New Roman"/>
          <w:sz w:val="24"/>
          <w:szCs w:val="24"/>
        </w:rPr>
        <w:t xml:space="preserve"> 2015 r. poz. 332)</w:t>
      </w:r>
      <w:r w:rsidR="00B11411">
        <w:rPr>
          <w:rFonts w:ascii="Times New Roman" w:eastAsiaTheme="minorHAnsi" w:hAnsi="Times New Roman"/>
          <w:sz w:val="24"/>
          <w:szCs w:val="24"/>
        </w:rPr>
        <w:t>;</w:t>
      </w:r>
    </w:p>
    <w:p w:rsidR="00F3220C" w:rsidRPr="004417B6" w:rsidRDefault="0030184B" w:rsidP="00F3220C">
      <w:pPr>
        <w:pStyle w:val="Akapitzlist"/>
        <w:numPr>
          <w:ilvl w:val="0"/>
          <w:numId w:val="4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4417B6">
        <w:rPr>
          <w:rFonts w:ascii="Times New Roman" w:eastAsia="SimSun" w:hAnsi="Times New Roman"/>
          <w:sz w:val="24"/>
          <w:szCs w:val="24"/>
          <w:lang w:eastAsia="zh-CN"/>
        </w:rPr>
        <w:t>ustawy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 xml:space="preserve"> z dnia 25 lutego 1964 r. - Kodeks rodzinny i opiekuńcz</w:t>
      </w:r>
      <w:r w:rsidRPr="004417B6">
        <w:rPr>
          <w:rFonts w:ascii="Times New Roman" w:eastAsia="SimSun" w:hAnsi="Times New Roman"/>
          <w:sz w:val="24"/>
          <w:szCs w:val="24"/>
          <w:lang w:eastAsia="zh-CN"/>
        </w:rPr>
        <w:t>y (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>tekst jednolity: Dz. U. 2015 r.</w:t>
      </w:r>
      <w:r w:rsidRPr="004417B6">
        <w:rPr>
          <w:rFonts w:ascii="Times New Roman" w:eastAsia="SimSun" w:hAnsi="Times New Roman"/>
          <w:sz w:val="24"/>
          <w:szCs w:val="24"/>
          <w:lang w:eastAsia="zh-CN"/>
        </w:rPr>
        <w:t>, po</w:t>
      </w:r>
      <w:r w:rsidR="00B11411">
        <w:rPr>
          <w:rFonts w:ascii="Times New Roman" w:eastAsia="SimSun" w:hAnsi="Times New Roman"/>
          <w:sz w:val="24"/>
          <w:szCs w:val="24"/>
          <w:lang w:eastAsia="zh-CN"/>
        </w:rPr>
        <w:t>z. 583</w:t>
      </w:r>
      <w:r w:rsidR="00F3220C" w:rsidRPr="004417B6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F3220C" w:rsidRPr="004417B6" w:rsidRDefault="0030184B" w:rsidP="004417B6">
      <w:pPr>
        <w:pStyle w:val="Akapitzlist"/>
        <w:numPr>
          <w:ilvl w:val="0"/>
          <w:numId w:val="4"/>
        </w:numPr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4417B6">
        <w:rPr>
          <w:rFonts w:ascii="Times New Roman" w:eastAsia="SimSun" w:hAnsi="Times New Roman"/>
          <w:bCs/>
          <w:sz w:val="24"/>
          <w:szCs w:val="24"/>
          <w:lang w:eastAsia="zh-CN"/>
        </w:rPr>
        <w:t>Krajowego Programu Przeciwdziałania Przemocy w Rodzinie na lata 2014 – 2020</w:t>
      </w:r>
    </w:p>
    <w:p w:rsidR="0030184B" w:rsidRPr="0030184B" w:rsidRDefault="004417B6" w:rsidP="00F3220C">
      <w:p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oraz niektórych innych ustaw.</w:t>
      </w:r>
    </w:p>
    <w:p w:rsidR="00F3220C" w:rsidRDefault="004417B6" w:rsidP="001D62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1D6209">
        <w:rPr>
          <w:rFonts w:ascii="Times New Roman" w:hAnsi="Times New Roman"/>
          <w:sz w:val="24"/>
          <w:szCs w:val="24"/>
          <w:lang w:eastAsia="pl-PL"/>
        </w:rPr>
        <w:t>Art. 6 ust. 2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 xml:space="preserve"> ustawy z dnia 10 czerwca 2010 o zmianie ustawy o przeciwdziałaniu przemocy</w:t>
      </w:r>
      <w:r w:rsidR="001D6209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>w rodzinie</w:t>
      </w:r>
      <w:r>
        <w:rPr>
          <w:rFonts w:ascii="Times New Roman" w:hAnsi="Times New Roman"/>
          <w:sz w:val="24"/>
          <w:szCs w:val="24"/>
          <w:lang w:eastAsia="pl-PL"/>
        </w:rPr>
        <w:t xml:space="preserve"> oraz niektórych innych ustaw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 xml:space="preserve"> (Dz. U</w:t>
      </w:r>
      <w:r w:rsidR="001D6209">
        <w:rPr>
          <w:rFonts w:ascii="Times New Roman" w:hAnsi="Times New Roman"/>
          <w:sz w:val="24"/>
          <w:szCs w:val="24"/>
          <w:lang w:eastAsia="pl-PL"/>
        </w:rPr>
        <w:t>. z</w:t>
      </w:r>
      <w:r w:rsidR="00F3220C">
        <w:rPr>
          <w:rFonts w:ascii="Times New Roman" w:hAnsi="Times New Roman"/>
          <w:sz w:val="24"/>
          <w:szCs w:val="24"/>
          <w:lang w:eastAsia="pl-PL"/>
        </w:rPr>
        <w:t xml:space="preserve"> 2010 r</w:t>
      </w:r>
      <w:r w:rsidR="001D6209">
        <w:rPr>
          <w:rFonts w:ascii="Times New Roman" w:hAnsi="Times New Roman"/>
          <w:sz w:val="24"/>
          <w:szCs w:val="24"/>
          <w:lang w:eastAsia="pl-PL"/>
        </w:rPr>
        <w:t>. nr 125, poz. 842</w:t>
      </w:r>
      <w:r w:rsidR="00F3220C">
        <w:rPr>
          <w:rFonts w:ascii="Times New Roman" w:hAnsi="Times New Roman"/>
          <w:sz w:val="24"/>
          <w:szCs w:val="24"/>
          <w:lang w:eastAsia="pl-PL"/>
        </w:rPr>
        <w:t xml:space="preserve">). stwierdza, 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>iż:</w:t>
      </w:r>
    </w:p>
    <w:p w:rsidR="00F3220C" w:rsidRPr="00D92B3C" w:rsidRDefault="001D6209" w:rsidP="001D62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>Do zadań własnych gminy należy w szczególności</w:t>
      </w:r>
      <w:r>
        <w:rPr>
          <w:rFonts w:ascii="Times New Roman" w:hAnsi="Times New Roman"/>
          <w:sz w:val="24"/>
          <w:szCs w:val="24"/>
          <w:lang w:eastAsia="pl-PL"/>
        </w:rPr>
        <w:t xml:space="preserve"> tworzenie gminnego systemu przeciwdziałania przemocy w rodzinie, w tym</w:t>
      </w:r>
      <w:r w:rsidR="00F3220C" w:rsidRPr="00D92B3C">
        <w:rPr>
          <w:rFonts w:ascii="Times New Roman" w:hAnsi="Times New Roman"/>
          <w:sz w:val="24"/>
          <w:szCs w:val="24"/>
          <w:lang w:eastAsia="pl-PL"/>
        </w:rPr>
        <w:t>:</w:t>
      </w:r>
    </w:p>
    <w:p w:rsidR="00F3220C" w:rsidRPr="00D92B3C" w:rsidRDefault="00F3220C" w:rsidP="001D62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D92B3C">
        <w:rPr>
          <w:rFonts w:ascii="Times New Roman" w:hAnsi="Times New Roman"/>
          <w:sz w:val="24"/>
          <w:szCs w:val="24"/>
          <w:lang w:eastAsia="pl-PL"/>
        </w:rPr>
        <w:t>1) opracowanie i realizacja gminnego programu przeciwdziałania przemocy w rodzinie oraz</w:t>
      </w:r>
      <w:r w:rsidR="001D6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92B3C">
        <w:rPr>
          <w:rFonts w:ascii="Times New Roman" w:hAnsi="Times New Roman"/>
          <w:sz w:val="24"/>
          <w:szCs w:val="24"/>
          <w:lang w:eastAsia="pl-PL"/>
        </w:rPr>
        <w:t>ochrony ofiar przemocy w rodzinie;</w:t>
      </w:r>
    </w:p>
    <w:p w:rsidR="00F3220C" w:rsidRPr="00D92B3C" w:rsidRDefault="00F3220C" w:rsidP="001D62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D92B3C">
        <w:rPr>
          <w:rFonts w:ascii="Times New Roman" w:hAnsi="Times New Roman"/>
          <w:sz w:val="24"/>
          <w:szCs w:val="24"/>
          <w:lang w:eastAsia="pl-PL"/>
        </w:rPr>
        <w:t>2) prowadzenie poradnictwa i interwencji w zakresie przeciwdziałania przemocy w rodzinie</w:t>
      </w:r>
      <w:r w:rsidR="001D6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92B3C">
        <w:rPr>
          <w:rFonts w:ascii="Times New Roman" w:hAnsi="Times New Roman"/>
          <w:sz w:val="24"/>
          <w:szCs w:val="24"/>
          <w:lang w:eastAsia="pl-PL"/>
        </w:rPr>
        <w:t>w szczególności poprzez działania edukacyjne służące wzmocnieniu opiekuńczych</w:t>
      </w:r>
      <w:r w:rsidR="001D6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92B3C">
        <w:rPr>
          <w:rFonts w:ascii="Times New Roman" w:hAnsi="Times New Roman"/>
          <w:sz w:val="24"/>
          <w:szCs w:val="24"/>
          <w:lang w:eastAsia="pl-PL"/>
        </w:rPr>
        <w:t>i wychowawczych kompetencji rodziców w rodzinach zagrożonych przemocą w rodzinie;</w:t>
      </w:r>
    </w:p>
    <w:p w:rsidR="00F3220C" w:rsidRPr="00D92B3C" w:rsidRDefault="00F3220C" w:rsidP="001D62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D92B3C">
        <w:rPr>
          <w:rFonts w:ascii="Times New Roman" w:hAnsi="Times New Roman"/>
          <w:sz w:val="24"/>
          <w:szCs w:val="24"/>
          <w:lang w:eastAsia="pl-PL"/>
        </w:rPr>
        <w:t>3) zapewnienie osobom dotkniętym przemocą w rodzinie miejsc w ośrodkach wsparcia;</w:t>
      </w:r>
    </w:p>
    <w:p w:rsidR="00F3220C" w:rsidRDefault="00F3220C" w:rsidP="001D6209">
      <w:pPr>
        <w:rPr>
          <w:rFonts w:ascii="Times New Roman" w:hAnsi="Times New Roman"/>
          <w:sz w:val="24"/>
          <w:szCs w:val="24"/>
          <w:lang w:eastAsia="pl-PL"/>
        </w:rPr>
      </w:pPr>
      <w:r w:rsidRPr="00D92B3C">
        <w:rPr>
          <w:rFonts w:ascii="Times New Roman" w:hAnsi="Times New Roman"/>
          <w:sz w:val="24"/>
          <w:szCs w:val="24"/>
          <w:lang w:eastAsia="pl-PL"/>
        </w:rPr>
        <w:t>4) tworzenie zespołów interdyscyplinarnych."</w:t>
      </w: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82214E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II. WSTĘP</w:t>
      </w:r>
    </w:p>
    <w:p w:rsidR="0082214E" w:rsidRDefault="0082214E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82214E" w:rsidRPr="0082214E" w:rsidRDefault="0082214E" w:rsidP="0082214E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Pr="0082214E">
        <w:rPr>
          <w:rFonts w:ascii="Times New Roman" w:eastAsia="SimSun" w:hAnsi="Times New Roman"/>
          <w:sz w:val="24"/>
          <w:szCs w:val="24"/>
          <w:lang w:eastAsia="zh-CN"/>
        </w:rPr>
        <w:t xml:space="preserve">Przepis art. 33 Konstytucji </w:t>
      </w:r>
      <w:r>
        <w:rPr>
          <w:rFonts w:ascii="Times New Roman" w:eastAsia="SimSun" w:hAnsi="Times New Roman"/>
          <w:sz w:val="24"/>
          <w:szCs w:val="24"/>
          <w:lang w:eastAsia="zh-CN"/>
        </w:rPr>
        <w:t>Rzeczypospolitej Polskiej wskazuje</w:t>
      </w:r>
      <w:r w:rsidRPr="0082214E">
        <w:rPr>
          <w:rFonts w:ascii="Times New Roman" w:eastAsia="SimSun" w:hAnsi="Times New Roman"/>
          <w:sz w:val="24"/>
          <w:szCs w:val="24"/>
          <w:lang w:eastAsia="zh-CN"/>
        </w:rPr>
        <w:t>, że kobieta i mężczyzna w Rzeczypospolitej Polskiej mają równe prawa w życiu rodzinnym, politycznym, społecznym i gospodarczym, zaś zgodnie z art. 72 Konstytucji, Rzeczpospolita Polska zapewnia ochronę praw dziecka, a każdy ma prawo żądać od organów władzy publicznej ochrony dziecka przed przemocą, okrucieństw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em, wyzyskiem i demoralizacją. </w:t>
      </w:r>
      <w:r w:rsidRPr="0082214E">
        <w:rPr>
          <w:rFonts w:ascii="Times New Roman" w:eastAsia="SimSun" w:hAnsi="Times New Roman"/>
          <w:sz w:val="24"/>
          <w:szCs w:val="24"/>
          <w:lang w:eastAsia="zh-CN"/>
        </w:rPr>
        <w:t xml:space="preserve">Nie budzi wątpliwości fakt, że zadaniem państwa jest zatem ochrona rodziny przed zagrożeniami płynącymi z zewnątrz i wewnątrz, w tym zwłaszcza przed przemocą ze strony osób najbliższych.   Rodziny dotknięte przemocą pozostają w trudnej sytuacji społecznej, co jest podstawą do udzielania im szczególnej pomocy przy użyciu metod i narzędzi określonych w obecnie obowiązującym porządku prawnym.  Przemoc w rodzinie jest jednym z podstawowych zagrożeń zarówno dla rodzin rozumianych jako instytucja, podlegająca ochronie i opiece państwa, jak i dla ich poszczególnych członków. Statystycznie większość ofiar przemocy w rodzinie stanowią kobiety, a w dalszej kolejności kategorie osób, których płeć nie jest uwzględniona: małoletni, osoby starsze, osoby z niepełnosprawnościami. Bardzo często ofiarami przemocy w rodzinie są też dzieci – świadkowie.  </w:t>
      </w:r>
    </w:p>
    <w:p w:rsidR="0082214E" w:rsidRPr="00E45AD0" w:rsidRDefault="0082214E" w:rsidP="0082214E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82214E">
        <w:rPr>
          <w:rFonts w:ascii="Times New Roman" w:eastAsia="SimSun" w:hAnsi="Times New Roman"/>
          <w:sz w:val="24"/>
          <w:szCs w:val="24"/>
          <w:lang w:eastAsia="zh-CN"/>
        </w:rPr>
        <w:t>Jako przyczyny sprzyjające stosowaniu przemocy w rodzinie możemy wskazać</w:t>
      </w:r>
      <w:r w:rsidR="00E45AD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45AD0" w:rsidRPr="00E45AD0">
        <w:rPr>
          <w:rFonts w:ascii="Times New Roman" w:hAnsi="Times New Roman"/>
          <w:sz w:val="24"/>
          <w:szCs w:val="24"/>
        </w:rPr>
        <w:t xml:space="preserve">normy społeczne i kulturowe. Przez wieki istniało silne społeczne przyzwolenie na stosowanie przemocy wobec najbliższych, w szczególności kobiet i dzieci. Nadal w wielu środowiskach to zjawisko znajduje odzwierciedlenie w obyczajach – społecznej akceptacji bicia, stosowania </w:t>
      </w:r>
      <w:r w:rsidR="00E45AD0" w:rsidRPr="00E45AD0">
        <w:rPr>
          <w:rFonts w:ascii="Times New Roman" w:hAnsi="Times New Roman"/>
          <w:sz w:val="24"/>
          <w:szCs w:val="24"/>
        </w:rPr>
        <w:lastRenderedPageBreak/>
        <w:t>kar cielesnych, w przekonaniach związanych z rolą mężczyzny w rodzinie (rola „pana i władcy”). Niebagatelny wpływ na stosowanie przemocy w rodzinie ma również dziedziczenie wzorca przemocy z rodziny pochodzenia. Dzieci wychowujące się w rodzinach z problemem przemocy przyswajają sobie zachowania dorosłych, których są świadkami lub ofiarami. Uczą się, że najlepszym i najbardziej skutecznym sposobem rozwiąz</w:t>
      </w:r>
      <w:r w:rsidR="00E45AD0">
        <w:rPr>
          <w:rFonts w:ascii="Times New Roman" w:hAnsi="Times New Roman"/>
          <w:sz w:val="24"/>
          <w:szCs w:val="24"/>
        </w:rPr>
        <w:t xml:space="preserve">ywania konfliktów jest przemoc. </w:t>
      </w:r>
      <w:r w:rsidR="00E45AD0" w:rsidRPr="00E45AD0">
        <w:rPr>
          <w:rFonts w:ascii="Times New Roman" w:hAnsi="Times New Roman"/>
          <w:sz w:val="24"/>
          <w:szCs w:val="24"/>
        </w:rPr>
        <w:t>Wpływ na stosowanie przemocy w rodzinie może mieć także uzależnienie/nadużywanie alkoholu. Wielu sprawców przemocy w rodzinie w chwi</w:t>
      </w:r>
      <w:r w:rsidR="00E45AD0">
        <w:rPr>
          <w:rFonts w:ascii="Times New Roman" w:hAnsi="Times New Roman"/>
          <w:sz w:val="24"/>
          <w:szCs w:val="24"/>
        </w:rPr>
        <w:t>li</w:t>
      </w:r>
      <w:r w:rsidR="00E45AD0" w:rsidRPr="00E45AD0">
        <w:rPr>
          <w:rFonts w:ascii="Times New Roman" w:hAnsi="Times New Roman"/>
          <w:sz w:val="24"/>
          <w:szCs w:val="24"/>
        </w:rPr>
        <w:t xml:space="preserve"> popełnienia czynu jest pod wpływem alkoholu. Należy pamiętać, że alkohol osłabia kontrolę nad zachowaniem i zwiększa prawdopodobieństwo reagowania złością i gniewem na trudności oraz niepowodzenia życiowe. Uzależnienie od alkoholu nie zwalnia z odpowiedzialności za swoje czyny, mimo że sprawcy często wykorzystują fakt bycia nietrzeźwym jako czynnik usprawiedliw</w:t>
      </w:r>
      <w:r w:rsidR="00E45AD0">
        <w:rPr>
          <w:rFonts w:ascii="Times New Roman" w:hAnsi="Times New Roman"/>
          <w:sz w:val="24"/>
          <w:szCs w:val="24"/>
        </w:rPr>
        <w:t xml:space="preserve">iający ich zachowanie. 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1. Definicja przemocy domowej</w:t>
      </w: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2A5827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F3220C" w:rsidRPr="00D327D3">
        <w:rPr>
          <w:rFonts w:ascii="Times New Roman" w:eastAsia="SimSun" w:hAnsi="Times New Roman"/>
          <w:sz w:val="24"/>
          <w:szCs w:val="24"/>
          <w:lang w:eastAsia="zh-CN"/>
        </w:rPr>
        <w:t xml:space="preserve">W świetle ustawy 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 xml:space="preserve">o przeciwdziałaniu przemocy w rodzinie, </w:t>
      </w:r>
      <w:r w:rsidR="00F3220C" w:rsidRPr="00D327D3">
        <w:rPr>
          <w:rFonts w:ascii="Times New Roman" w:eastAsia="SimSun" w:hAnsi="Times New Roman"/>
          <w:sz w:val="24"/>
          <w:szCs w:val="24"/>
          <w:lang w:eastAsia="zh-CN"/>
        </w:rPr>
        <w:t>przemoc to „jednorazowe albo powtarzające się umyślne działanie lub zaniechanie naruszające prawa lub dobra osobiste osób wymienionych w pkt 1 (członek rodziny – osoba najbliższa w rozumieniu art. 115 § 11 ustawy z dnia 6 czerwca 1997 r. – Kodeks Karny),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</w:t>
      </w:r>
      <w:r w:rsidR="00F3220C">
        <w:rPr>
          <w:rFonts w:ascii="Times New Roman" w:eastAsia="SimSun" w:hAnsi="Times New Roman"/>
          <w:sz w:val="24"/>
          <w:szCs w:val="24"/>
          <w:lang w:eastAsia="zh-CN"/>
        </w:rPr>
        <w:t>e u osób dotkniętych przemocą”.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 xml:space="preserve"> „(…) przemoc w rodzinie narusza podstawowe prawa człowieka, w tym prawo do życia i zdrowia oraz poszanowania godności osobistej, a władze publiczne mają obowiązek zapewnić wszystkim obywatelom równe traktowanie i poszanowanie ich praw i wolności (…)” (Dz. U. z 2005 r. Nr 180, poz. 1493, ze zm.).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B20841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B20841">
        <w:rPr>
          <w:rFonts w:ascii="Times New Roman" w:eastAsia="SimSun" w:hAnsi="Times New Roman"/>
          <w:sz w:val="24"/>
          <w:szCs w:val="24"/>
          <w:lang w:eastAsia="zh-CN"/>
        </w:rPr>
        <w:t>O przemocy możemy mówić wtedy, g</w:t>
      </w:r>
      <w:r>
        <w:rPr>
          <w:rFonts w:ascii="Times New Roman" w:eastAsia="SimSun" w:hAnsi="Times New Roman"/>
          <w:sz w:val="24"/>
          <w:szCs w:val="24"/>
          <w:lang w:eastAsia="zh-CN"/>
        </w:rPr>
        <w:t>dy zostaną spełnione 4 warunki:</w:t>
      </w:r>
    </w:p>
    <w:p w:rsidR="00F3220C" w:rsidRPr="00B20841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1) 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>est to intencjonalne dzia</w:t>
      </w:r>
      <w:r>
        <w:rPr>
          <w:rFonts w:ascii="Times New Roman" w:eastAsia="SimSun" w:hAnsi="Times New Roman"/>
          <w:sz w:val="24"/>
          <w:szCs w:val="24"/>
          <w:lang w:eastAsia="zh-CN"/>
        </w:rPr>
        <w:t>łanie lub zaniechanie działania</w:t>
      </w:r>
    </w:p>
    <w:p w:rsidR="00F3220C" w:rsidRPr="00B20841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2) 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>edna osob</w:t>
      </w:r>
      <w:r>
        <w:rPr>
          <w:rFonts w:ascii="Times New Roman" w:eastAsia="SimSun" w:hAnsi="Times New Roman"/>
          <w:sz w:val="24"/>
          <w:szCs w:val="24"/>
          <w:lang w:eastAsia="zh-CN"/>
        </w:rPr>
        <w:t>a ma wyraźną przewagę nad drugą</w:t>
      </w:r>
    </w:p>
    <w:p w:rsidR="00F3220C" w:rsidRPr="00B20841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3) 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>ziałanie lub zaniechanie jednej osoby narusza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prawa i dobra osobiste drugiej</w:t>
      </w: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4) 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>soba</w:t>
      </w:r>
      <w:r w:rsidR="007F7F2F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 xml:space="preserve"> wobec której stosowana jest przemoc, doznaje cierpienia i szkód fizycznych i 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p</w:t>
      </w:r>
      <w:r w:rsidRPr="00B20841">
        <w:rPr>
          <w:rFonts w:ascii="Times New Roman" w:eastAsia="SimSun" w:hAnsi="Times New Roman"/>
          <w:sz w:val="24"/>
          <w:szCs w:val="24"/>
          <w:lang w:eastAsia="zh-CN"/>
        </w:rPr>
        <w:t>sychicznych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2. Rodzaje przemo</w:t>
      </w:r>
      <w:r>
        <w:rPr>
          <w:rFonts w:ascii="Times New Roman" w:eastAsia="SimSun" w:hAnsi="Times New Roman"/>
          <w:sz w:val="24"/>
          <w:szCs w:val="24"/>
          <w:lang w:eastAsia="zh-CN"/>
        </w:rPr>
        <w:t>cy w rodzinie</w:t>
      </w:r>
      <w:r w:rsidRPr="00D327D3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 w rodzinie może przybierać różne formy. Wyróżniamy między innymi:</w:t>
      </w:r>
    </w:p>
    <w:p w:rsidR="00F3220C" w:rsidRPr="00B20841" w:rsidRDefault="00F3220C" w:rsidP="00F3220C">
      <w:pPr>
        <w:numPr>
          <w:ilvl w:val="0"/>
          <w:numId w:val="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 fizyczną – czyli wszelkie działania polegające na użyciu siły i prowadzące do naruszenia nietykalności cielesnej, nieprzypadkowych urazów, zranień, stłuczeń, złamań czy zasinień;</w:t>
      </w:r>
    </w:p>
    <w:p w:rsidR="00F3220C" w:rsidRPr="00D327D3" w:rsidRDefault="00F3220C" w:rsidP="00F3220C">
      <w:pPr>
        <w:numPr>
          <w:ilvl w:val="0"/>
          <w:numId w:val="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 psychiczną – obejmującą działania wykorzystujące nie siłę fizyczną lecz mechanizmy psychologiczne, powodujące zachwianie pozytywnego obrazu własnej osoby u ofiary, obniżenie u niej poczucia własnej wartości, pojawienie się stanów lękowych i nerwicowych;</w:t>
      </w:r>
    </w:p>
    <w:p w:rsidR="00F3220C" w:rsidRPr="00D327D3" w:rsidRDefault="00F3220C" w:rsidP="00F3220C">
      <w:pPr>
        <w:numPr>
          <w:ilvl w:val="0"/>
          <w:numId w:val="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 seksualną – polegającą na wymuszaniu niechcianych przez ofiarę zachowań w celu zaspokojenia potrzeb seksualnych sprawcy;</w:t>
      </w:r>
    </w:p>
    <w:p w:rsidR="00F3220C" w:rsidRPr="00D327D3" w:rsidRDefault="00F3220C" w:rsidP="00F3220C">
      <w:pPr>
        <w:numPr>
          <w:ilvl w:val="0"/>
          <w:numId w:val="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 ekonomiczną – do której zalicza się wszelkie działania prowadzące do całkowitego, finansowego uzależnienia ofiary od sprawcy</w:t>
      </w:r>
    </w:p>
    <w:p w:rsidR="00F3220C" w:rsidRDefault="00F3220C" w:rsidP="00F3220C">
      <w:pPr>
        <w:numPr>
          <w:ilvl w:val="0"/>
          <w:numId w:val="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zaniedbanie – zaliczyć możemy tutaj niezaspokajanie potrzeb życiowych i emocjonalnych dziecka, brak ciepła, czułości, uwagi.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2A5827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III. </w:t>
      </w:r>
      <w:r w:rsidR="002A5827">
        <w:rPr>
          <w:rFonts w:ascii="Times New Roman" w:eastAsia="SimSun" w:hAnsi="Times New Roman"/>
          <w:sz w:val="24"/>
          <w:szCs w:val="24"/>
          <w:lang w:eastAsia="zh-CN"/>
        </w:rPr>
        <w:t>DIAGNOZA ZJAWISKA PRZEMOCY W RODZINIE</w:t>
      </w:r>
    </w:p>
    <w:p w:rsidR="002A5827" w:rsidRDefault="002A5827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2A5827" w:rsidRDefault="00877D78" w:rsidP="00F3220C">
      <w:r w:rsidRPr="00877D78">
        <w:rPr>
          <w:rFonts w:ascii="Times New Roman" w:hAnsi="Times New Roman"/>
          <w:sz w:val="24"/>
          <w:szCs w:val="24"/>
        </w:rPr>
        <w:t xml:space="preserve">   </w:t>
      </w:r>
      <w:r w:rsidR="002A5827" w:rsidRPr="00877D78">
        <w:rPr>
          <w:rFonts w:ascii="Times New Roman" w:hAnsi="Times New Roman"/>
          <w:sz w:val="24"/>
          <w:szCs w:val="24"/>
        </w:rPr>
        <w:t xml:space="preserve">Wg raportu z badań </w:t>
      </w:r>
      <w:r w:rsidRPr="00877D78">
        <w:rPr>
          <w:rFonts w:ascii="Times New Roman" w:hAnsi="Times New Roman"/>
          <w:sz w:val="24"/>
          <w:szCs w:val="24"/>
        </w:rPr>
        <w:t xml:space="preserve">wykonanych w grudniu 2012 r.  przez Instytut Badania Rynku i Opinii Publicznej </w:t>
      </w:r>
      <w:proofErr w:type="spellStart"/>
      <w:r w:rsidRPr="00877D78">
        <w:rPr>
          <w:rFonts w:ascii="Times New Roman" w:hAnsi="Times New Roman"/>
          <w:sz w:val="24"/>
          <w:szCs w:val="24"/>
        </w:rPr>
        <w:t>Millward</w:t>
      </w:r>
      <w:proofErr w:type="spellEnd"/>
      <w:r w:rsidRPr="00877D78">
        <w:rPr>
          <w:rFonts w:ascii="Times New Roman" w:hAnsi="Times New Roman"/>
          <w:sz w:val="24"/>
          <w:szCs w:val="24"/>
        </w:rPr>
        <w:t xml:space="preserve"> Brown SMG/KRC na zamówienie Ministerstwa Pracy i Polityki </w:t>
      </w:r>
      <w:r w:rsidR="002A5827" w:rsidRPr="00877D78">
        <w:rPr>
          <w:rFonts w:ascii="Times New Roman" w:hAnsi="Times New Roman"/>
          <w:sz w:val="24"/>
          <w:szCs w:val="24"/>
        </w:rPr>
        <w:t>wynika, że 62% osób dotkniętych przemocą w rodzinie</w:t>
      </w:r>
      <w:r w:rsidR="000B6D1B" w:rsidRPr="000B6D1B">
        <w:rPr>
          <w:rFonts w:ascii="Times New Roman" w:hAnsi="Times New Roman"/>
          <w:sz w:val="24"/>
          <w:szCs w:val="24"/>
        </w:rPr>
        <w:t xml:space="preserve"> </w:t>
      </w:r>
      <w:r w:rsidR="000B6D1B">
        <w:rPr>
          <w:rFonts w:ascii="Times New Roman" w:hAnsi="Times New Roman"/>
          <w:sz w:val="24"/>
          <w:szCs w:val="24"/>
        </w:rPr>
        <w:t>w skali kraju</w:t>
      </w:r>
      <w:r w:rsidR="002A5827" w:rsidRPr="00877D78">
        <w:rPr>
          <w:rFonts w:ascii="Times New Roman" w:hAnsi="Times New Roman"/>
          <w:sz w:val="24"/>
          <w:szCs w:val="24"/>
        </w:rPr>
        <w:t xml:space="preserve">, których sytuacją zajmował się zespół interdyscyplinarny i grupy robocze w 2012 r. w ramach realizacji procedury „Niebieskie Karty”, stanowiły wyłącznie kobiety. Większość badanych zespołów interdyscyplinarnych funkcjonuje w gminach wiejskich (63%), jedna czwarta (24%) – w gminach miejsko-wiejskich, a nieco ponad jedna dziesiąta (13%) – w gminach miejskich. Rozkład liczby zespołów ze względu na województwo w badanej próbie jest zbliżony do rozkładu liczby gmin w Polsce. </w:t>
      </w:r>
      <w:r w:rsidR="002A5827" w:rsidRPr="00A42DE4">
        <w:rPr>
          <w:rFonts w:ascii="Times New Roman" w:hAnsi="Times New Roman"/>
          <w:sz w:val="24"/>
          <w:szCs w:val="24"/>
        </w:rPr>
        <w:t>W 2012 r. w przypadku badanych zespołów procedurę „Niebieskie Karty” wszczynali najczęściej policjanci (94%) i pracownicy jednostek organizacyjnych pomocy społecznej (67%), wypełniali formularz „Niebieska Karta – A” i przekazywali go następnie przewodniczącemu zespołu. To także do przedstawicieli tych instytucji najczęściej trafiają, zdaniem respondentów, zgłoszenia o przemocy w rodzinie. Rzadziej wskazywano przedstawicieli innych uprawnionych instytucji jako przekazujących zespołowi interdyscyplinarnemu w 2012 r. formularze „Niebieska Karta – A” i tym samym uruchamiających procedurę „Niebieskie Karty” (przedstawiciele oświaty – 25%, gminnej komisji rozwiązywania problemów alkoholowych – 13%, ochrony zdrowia – 10%). Do nich zdaniem respondentów rzadziej także trafiają zgłoszenia dotyczące przemocy w rodzinie. Jak wynika z analiz przeprowadzonych w ramach prezentowanych badań, zdecydowana większość badanych zespołów interdyscyplinarnych ds. przeciwdziałania przemocy w rodzinie wywiązuje się z nałożonych na nie obowiązków i zadań związanych z funkcjonowaniem zespołu interdyscyplinarnego i grup roboczych oraz realizacji procedury „Niebieskie Karty”.</w:t>
      </w:r>
      <w:r w:rsidR="002A5827">
        <w:t xml:space="preserve"> </w:t>
      </w:r>
    </w:p>
    <w:p w:rsidR="00C7612F" w:rsidRDefault="00C7612F" w:rsidP="00F3220C"/>
    <w:p w:rsidR="00A42DE4" w:rsidRDefault="000B6D1B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Komenda Wojewódzka Policji w Gorzowie Wlkp. przeprowadziła analizę danych statystycznych w celu oceny realizacji procedury interwencji policji wobec przemocy w rodzinie pn. Niebieskie Karty, obejmujących 2014 rok w porównaniu z danymi z roku poprzedniego – 2013:</w:t>
      </w:r>
    </w:p>
    <w:p w:rsidR="000B6D1B" w:rsidRDefault="000B6D1B" w:rsidP="000B6D1B">
      <w:pPr>
        <w:pStyle w:val="Default"/>
      </w:pPr>
    </w:p>
    <w:p w:rsidR="000B6D1B" w:rsidRPr="000B6D1B" w:rsidRDefault="000B6D1B" w:rsidP="000B6D1B">
      <w:pPr>
        <w:pStyle w:val="Default"/>
        <w:rPr>
          <w:rFonts w:ascii="Times New Roman" w:hAnsi="Times New Roman" w:cs="Times New Roman"/>
        </w:rPr>
      </w:pPr>
      <w:r w:rsidRPr="000B6D1B">
        <w:rPr>
          <w:rFonts w:ascii="Times New Roman" w:hAnsi="Times New Roman" w:cs="Times New Roman"/>
          <w:bCs/>
        </w:rPr>
        <w:t xml:space="preserve">1. Liczba interwencji Policji wobec przemocy w rodzinie </w:t>
      </w:r>
    </w:p>
    <w:p w:rsidR="000B6D1B" w:rsidRDefault="000B6D1B" w:rsidP="000B6D1B">
      <w:pPr>
        <w:rPr>
          <w:rFonts w:ascii="Times New Roman" w:hAnsi="Times New Roman"/>
          <w:sz w:val="24"/>
          <w:szCs w:val="24"/>
        </w:rPr>
      </w:pPr>
      <w:r w:rsidRPr="000B6D1B">
        <w:rPr>
          <w:rFonts w:ascii="Times New Roman" w:hAnsi="Times New Roman"/>
          <w:sz w:val="24"/>
          <w:szCs w:val="24"/>
        </w:rPr>
        <w:t>W woj. lubuskim w 2014 roku policjanci sporządzili 2 641 formularzy „Niebieska Karta – A”. W porównaniu z rokiem poprzednim, liczba wypełnionych formularzy zmniejszyła się o 8%.</w:t>
      </w:r>
    </w:p>
    <w:p w:rsidR="000B6D1B" w:rsidRDefault="000B6D1B" w:rsidP="000B6D1B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 wp14:anchorId="02DB62D6" wp14:editId="356B5315">
            <wp:extent cx="4995713" cy="2533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4062" cy="253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B" w:rsidRDefault="0045465B" w:rsidP="000B6D1B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  <w:r w:rsidRPr="0045465B">
        <w:rPr>
          <w:rFonts w:ascii="Times New Roman" w:hAnsi="Times New Roman" w:cs="Times New Roman"/>
        </w:rPr>
        <w:t>W celu oceny efektywności działań Policji w zakresie przeciwdziałania przemocy w rodzinie, liczbę wypełnionych formularzy „Niebieska Karta – A” porównano z liczbą mieszkańców poszczególnych powiatów i województwa. W skali województwa odsetek liczby „Niebieskich Kart” w stosunku do liczby mieszkańców wyniósł 0,28% i nie zmienił się w porównaniu z 2013 rokiem. Spośród wszystkich wypełnionych przez Policję formularzy „Niebieska Karta – A” w 2014 r. w woj. lubuskim, większość (2.168 – 82%) wszczynała procedurę „Niebieskie Karty”, tzn. była sporządzona po raz pierwszy w danej rodzinie. 12% (473) formularzy dotyczyło kolejnych przypadków przemocy w rodzinie w trakcie trwającej procedury.</w:t>
      </w:r>
    </w:p>
    <w:p w:rsidR="0045465B" w:rsidRDefault="0045465B" w:rsidP="0045465B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917694C" wp14:editId="522F6020">
            <wp:extent cx="4333875" cy="25457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213" cy="25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B" w:rsidRPr="0045465B" w:rsidRDefault="0045465B" w:rsidP="0045465B">
      <w:pPr>
        <w:pStyle w:val="Default"/>
        <w:rPr>
          <w:rFonts w:ascii="Times New Roman" w:hAnsi="Times New Roman" w:cs="Times New Roman"/>
        </w:rPr>
      </w:pPr>
      <w:r w:rsidRPr="0045465B">
        <w:rPr>
          <w:rFonts w:ascii="Times New Roman" w:hAnsi="Times New Roman" w:cs="Times New Roman"/>
          <w:bCs/>
        </w:rPr>
        <w:t xml:space="preserve">2. Miejsce sporządzenia formularzy „Niebieska Karta – A” </w:t>
      </w:r>
    </w:p>
    <w:p w:rsidR="0045465B" w:rsidRP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  <w:r w:rsidRPr="0045465B">
        <w:rPr>
          <w:rFonts w:ascii="Times New Roman" w:hAnsi="Times New Roman" w:cs="Times New Roman"/>
        </w:rPr>
        <w:t>Osoby, co do których istnieje podejrzenie, że są dotknięte przemocą w rodzinie w większości zamieszkują miasta. 61% (1.603) formularzy „Niebieska Karta – A” policjanci wypełnili w miastach, natomiast 39% (1038) – na wsi. Wynika to z większej liczebności mieszkańców miast niż wsi.</w:t>
      </w:r>
    </w:p>
    <w:p w:rsidR="0045465B" w:rsidRDefault="0045465B" w:rsidP="0045465B">
      <w:pPr>
        <w:pStyle w:val="Default"/>
        <w:jc w:val="center"/>
        <w:rPr>
          <w:color w:val="auto"/>
        </w:rPr>
      </w:pPr>
      <w:r>
        <w:rPr>
          <w:noProof/>
          <w:lang w:eastAsia="pl-PL"/>
        </w:rPr>
        <w:drawing>
          <wp:inline distT="0" distB="0" distL="0" distR="0" wp14:anchorId="776F8ED1" wp14:editId="0DC6D447">
            <wp:extent cx="4309408" cy="2581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1495" cy="25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  <w:r w:rsidRPr="0045465B">
        <w:rPr>
          <w:rFonts w:ascii="Times New Roman" w:hAnsi="Times New Roman" w:cs="Times New Roman"/>
        </w:rPr>
        <w:t xml:space="preserve">W porównaniu z 2013 rokiem, odsetek liczby interwencji Policji wobec przemocy w rodzinie w miastach nieznacznie zmniejszył się – o 2 punkty procentowe, natomiast na wsiach – zwiększył się – o 2 punkty procentowe. </w:t>
      </w:r>
      <w:r>
        <w:rPr>
          <w:rFonts w:ascii="Times New Roman" w:hAnsi="Times New Roman" w:cs="Times New Roman"/>
        </w:rPr>
        <w:t xml:space="preserve"> </w:t>
      </w:r>
      <w:r w:rsidRPr="0045465B">
        <w:rPr>
          <w:rFonts w:ascii="Times New Roman" w:hAnsi="Times New Roman" w:cs="Times New Roman"/>
        </w:rPr>
        <w:t xml:space="preserve">Biorąc pod uwagę liczebność mieszkańców miast i wsi w woj. lubuskim, odsetek liczby „Niebieskich Kart” w stosunku do liczby mieszkańców miast wynosi 0,24% i jest mniejszy niż odsetek liczby „Niebieskich Kart” w stosunku do liczby mieszkańców wsi, który wynosi 0,29%. Oznacza to, że w większej grupie mieszkańców wsi niż miast zostały wypełnione formularze „Niebieska Karta – A”. </w:t>
      </w:r>
    </w:p>
    <w:p w:rsidR="0045465B" w:rsidRP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</w:p>
    <w:p w:rsidR="0045465B" w:rsidRP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  <w:r w:rsidRPr="0045465B">
        <w:rPr>
          <w:rFonts w:ascii="Times New Roman" w:hAnsi="Times New Roman" w:cs="Times New Roman"/>
          <w:bCs/>
        </w:rPr>
        <w:t>3. Charakterystyka osób, co do których istnieje podejrzenie, że są dotknięte przemo</w:t>
      </w:r>
      <w:r>
        <w:rPr>
          <w:rFonts w:ascii="Times New Roman" w:hAnsi="Times New Roman" w:cs="Times New Roman"/>
          <w:bCs/>
        </w:rPr>
        <w:t>cą w rodzinie.</w:t>
      </w:r>
    </w:p>
    <w:p w:rsidR="0045465B" w:rsidRPr="0045465B" w:rsidRDefault="0045465B" w:rsidP="0045465B">
      <w:pPr>
        <w:pStyle w:val="Default"/>
        <w:jc w:val="both"/>
        <w:rPr>
          <w:rFonts w:ascii="Times New Roman" w:hAnsi="Times New Roman" w:cs="Times New Roman"/>
        </w:rPr>
      </w:pPr>
    </w:p>
    <w:p w:rsidR="0045465B" w:rsidRDefault="0045465B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</w:rPr>
        <w:t>W 2014 roku w woj. lubuskim zanotowano 3.543 osoby, co do których istnieje podejrzenie, że</w:t>
      </w:r>
      <w:r w:rsidR="00B3314F" w:rsidRPr="00B3314F">
        <w:rPr>
          <w:rFonts w:ascii="Times New Roman" w:hAnsi="Times New Roman" w:cs="Times New Roman"/>
        </w:rPr>
        <w:t xml:space="preserve"> są dotknięte przemocą w rodzinie, co stanowi spadek o 10% w porównaniu do analogicznego okresu roku ubiegłego. Zdecydowaną większość spośród osób pokrzywdzonych przemocą stanowią kobiety – 69% (2.450). Mężczyźni w grupie pokrzywdzonych stanowią 12% (432). Odsetek ten zwiększył się o 1 punkt procentowy w ciągu roku. W wyniku przemocy domowej pokrzywdzonych zostało 661 osób małoletnich do 18 roku życia, co stanowi 19% w stosunku do ogółu pokrzywdzonych (spadek o 2 punkty procentowe w </w:t>
      </w:r>
      <w:r w:rsidR="00B3314F">
        <w:rPr>
          <w:rFonts w:ascii="Times New Roman" w:hAnsi="Times New Roman" w:cs="Times New Roman"/>
        </w:rPr>
        <w:t xml:space="preserve">porównaniu z rokiem ubiegłym). </w:t>
      </w:r>
      <w:r w:rsidR="00B3314F" w:rsidRPr="00B3314F">
        <w:rPr>
          <w:rFonts w:ascii="Times New Roman" w:hAnsi="Times New Roman" w:cs="Times New Roman"/>
        </w:rPr>
        <w:t>W 2014 r. w woj. lubuskim po interwencjach Policji wobec przemocy w rodzinie 15 dzieci zostało umieszczonych u innej niezamieszkującej wspólnie osoby najbliższej, w rodzinie zastępczej lub w placówce opiekuńczo-wychowawczej. To mniej niż w 2013 r. o 5 dzieci.</w:t>
      </w:r>
    </w:p>
    <w:p w:rsid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4C9D0F4" wp14:editId="0D620007">
            <wp:extent cx="5760720" cy="28835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4F" w:rsidRP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</w:rPr>
        <w:t xml:space="preserve">Wśród pełnoletnich osób pokrzywdzonych przemocą w rodzinie większość to osoby od 19 do 65 roku życia – 93%, </w:t>
      </w:r>
      <w:proofErr w:type="spellStart"/>
      <w:r w:rsidRPr="00B3314F">
        <w:rPr>
          <w:rFonts w:ascii="Times New Roman" w:hAnsi="Times New Roman" w:cs="Times New Roman"/>
        </w:rPr>
        <w:t>t.j</w:t>
      </w:r>
      <w:proofErr w:type="spellEnd"/>
      <w:r w:rsidRPr="00B3314F">
        <w:rPr>
          <w:rFonts w:ascii="Times New Roman" w:hAnsi="Times New Roman" w:cs="Times New Roman"/>
        </w:rPr>
        <w:t xml:space="preserve">. 2.682 osoby. Osoby starsze, od 66 roku życia, stanowią 7%, </w:t>
      </w:r>
      <w:proofErr w:type="spellStart"/>
      <w:r w:rsidRPr="00B3314F">
        <w:rPr>
          <w:rFonts w:ascii="Times New Roman" w:hAnsi="Times New Roman" w:cs="Times New Roman"/>
        </w:rPr>
        <w:t>t.j</w:t>
      </w:r>
      <w:proofErr w:type="spellEnd"/>
      <w:r w:rsidRPr="00B3314F">
        <w:rPr>
          <w:rFonts w:ascii="Times New Roman" w:hAnsi="Times New Roman" w:cs="Times New Roman"/>
        </w:rPr>
        <w:t xml:space="preserve">. 200 osób, to mniej o 1 punkt procentowy niż w 2013 r. </w:t>
      </w:r>
    </w:p>
    <w:p w:rsid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</w:rPr>
        <w:t xml:space="preserve">Osoby starsze, w wieku od 66 lat, pokrzywdzone przemocą w 2014 r. w woj. lubuskim to w większości kobiety – 166 osób (83% ogółu pokrzywdzonych powyżej 66 roku życia), mężczyźni stanowią 17% pokrzywdzonych powyżej 66 lat, </w:t>
      </w:r>
      <w:proofErr w:type="spellStart"/>
      <w:r w:rsidRPr="00B3314F">
        <w:rPr>
          <w:rFonts w:ascii="Times New Roman" w:hAnsi="Times New Roman" w:cs="Times New Roman"/>
        </w:rPr>
        <w:t>t.j</w:t>
      </w:r>
      <w:proofErr w:type="spellEnd"/>
      <w:r w:rsidRPr="00B3314F">
        <w:rPr>
          <w:rFonts w:ascii="Times New Roman" w:hAnsi="Times New Roman" w:cs="Times New Roman"/>
        </w:rPr>
        <w:t>. 34 osoby. Rozkład procentowy w tej grupie pokrzywdzonych nie zmienił się w porównaniu z 2013 rokiem.</w:t>
      </w:r>
    </w:p>
    <w:p w:rsidR="00B3314F" w:rsidRDefault="00B3314F" w:rsidP="00B3314F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2F481D8" wp14:editId="7925F4DC">
            <wp:extent cx="4705350" cy="236201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3200" cy="236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</w:rPr>
        <w:t>Spośród małoletnich pokrzywdzonych przemocą w rodzinie, większość to chłopcy (52% - 346 osoby). Dziewczynki stanowią w tej grupie 48% - 315 osób.</w:t>
      </w: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</w:p>
    <w:p w:rsidR="00B3314F" w:rsidRDefault="00B3314F" w:rsidP="00B3314F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3058BA7" wp14:editId="36CB898B">
            <wp:extent cx="4200525" cy="24961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5205" cy="24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6E" w:rsidRDefault="002E566E" w:rsidP="00B3314F">
      <w:pPr>
        <w:pStyle w:val="Default"/>
        <w:jc w:val="center"/>
        <w:rPr>
          <w:rFonts w:ascii="Times New Roman" w:hAnsi="Times New Roman" w:cs="Times New Roman"/>
        </w:rPr>
      </w:pPr>
    </w:p>
    <w:p w:rsidR="00B3314F" w:rsidRDefault="00B3314F" w:rsidP="00B3314F">
      <w:pPr>
        <w:pStyle w:val="Default"/>
      </w:pPr>
    </w:p>
    <w:p w:rsidR="00B3314F" w:rsidRP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  <w:bCs/>
        </w:rPr>
        <w:t xml:space="preserve">4. Charakterystyka osób, wobec których istnieje podejrzenie, że stosują przemoc w rodzinie </w:t>
      </w:r>
    </w:p>
    <w:p w:rsidR="00B3314F" w:rsidRDefault="00B3314F" w:rsidP="00B3314F">
      <w:pPr>
        <w:pStyle w:val="Default"/>
        <w:jc w:val="both"/>
        <w:rPr>
          <w:rFonts w:ascii="Times New Roman" w:hAnsi="Times New Roman" w:cs="Times New Roman"/>
        </w:rPr>
      </w:pPr>
      <w:r w:rsidRPr="00B3314F">
        <w:rPr>
          <w:rFonts w:ascii="Times New Roman" w:hAnsi="Times New Roman" w:cs="Times New Roman"/>
        </w:rPr>
        <w:t>W 2014 r. w woj. lubuskim zanotowano 2.652 osoby, wobec których istnieje podejrzenie, że stosują przemoc w rodzinie, co stanowi spadek w stosunku roku ubiegłego o 8%. Wśród nich największą grupę stanowili mężczyźni – 93% (2.475). Kobiety stosowały przemoc w 6% przypadków (167). W 10 przypadkach (0,4%) osobami stosującymi przemoc były osoby nieletnie.</w:t>
      </w: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</w:p>
    <w:p w:rsidR="002E566E" w:rsidRPr="00B3314F" w:rsidRDefault="002E566E" w:rsidP="00B3314F">
      <w:pPr>
        <w:pStyle w:val="Default"/>
        <w:jc w:val="both"/>
        <w:rPr>
          <w:rFonts w:ascii="Times New Roman" w:hAnsi="Times New Roman" w:cs="Times New Roman"/>
        </w:rPr>
      </w:pPr>
    </w:p>
    <w:p w:rsidR="00B3314F" w:rsidRDefault="002E566E" w:rsidP="00B3314F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6DBA8A93" wp14:editId="286309FD">
            <wp:extent cx="5760720" cy="25933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  <w:r w:rsidRPr="002E566E">
        <w:rPr>
          <w:rFonts w:ascii="Times New Roman" w:hAnsi="Times New Roman" w:cs="Times New Roman"/>
        </w:rPr>
        <w:t>W porównaniu z 2013 rokiem udział kobiet w grupie osób, wobec których istnieje podejrzenie, że stosują przemoc w rodzinie nie zmienił się. Zmniejszyła się natomiast liczba nieletnich sprawców przemocy - o 11 osób, udział tej grupy w ogólnej liczbie sprawców spadł o 0,6 punktów procentowych.</w:t>
      </w:r>
    </w:p>
    <w:p w:rsidR="002E566E" w:rsidRDefault="002E566E" w:rsidP="00B3314F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A0B6604" wp14:editId="52558D6E">
            <wp:extent cx="5229225" cy="252930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4611" cy="25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6E" w:rsidRDefault="002E566E" w:rsidP="00B33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większości przypadków (1.670 - 63%) osoby wobec których istnieje podejrzenie, że stosują przemoc w rodzinie były pod wpływem alkoholu. W porównaniu z analogicznym okresem roku ubiegłego, udział sprawców działających pod wpływem alkoholu w ogólnej liczbie sprawców pozostał na tym samym poziomie.</w:t>
      </w:r>
    </w:p>
    <w:p w:rsidR="002E566E" w:rsidRDefault="002E566E" w:rsidP="002E566E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89FE3F8" wp14:editId="78F95D8F">
            <wp:extent cx="4410075" cy="262601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1708" cy="26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6E" w:rsidRDefault="002E566E" w:rsidP="002E566E">
      <w:pPr>
        <w:pStyle w:val="Default"/>
        <w:jc w:val="both"/>
        <w:rPr>
          <w:rFonts w:ascii="Times New Roman" w:hAnsi="Times New Roman" w:cs="Times New Roman"/>
        </w:rPr>
      </w:pPr>
      <w:r w:rsidRPr="00B822A2">
        <w:rPr>
          <w:rFonts w:ascii="Times New Roman" w:hAnsi="Times New Roman" w:cs="Times New Roman"/>
        </w:rPr>
        <w:t>Spośród nietrzeźwych sprawców przemocy większość - 96% (1.601) stanowili</w:t>
      </w:r>
      <w:r w:rsidR="00B822A2" w:rsidRPr="00B822A2">
        <w:rPr>
          <w:rFonts w:ascii="Times New Roman" w:hAnsi="Times New Roman" w:cs="Times New Roman"/>
        </w:rPr>
        <w:t xml:space="preserve"> mężczyźni, a 4% (67) kobiety. Jedynie 2 nieletnich sprawców było pod wpływem alkoholu.</w:t>
      </w:r>
    </w:p>
    <w:p w:rsidR="00B822A2" w:rsidRPr="00B822A2" w:rsidRDefault="00B822A2" w:rsidP="00B822A2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65497DE" wp14:editId="565313F0">
            <wp:extent cx="5029200" cy="276683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7537" cy="27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B" w:rsidRPr="00B822A2" w:rsidRDefault="00B822A2" w:rsidP="00B822A2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B822A2">
        <w:rPr>
          <w:rFonts w:ascii="Times New Roman" w:hAnsi="Times New Roman" w:cs="Times New Roman"/>
        </w:rPr>
        <w:lastRenderedPageBreak/>
        <w:t>Podczas interwencji Policji wobec przemocy w rodzinie 51% (1.360) osób, wobec których istnieje podejrzenie, że stosują przemoc w rodzinie zostało odizolowanych od ofiary, to o 1 punkt procentowy mniej niż w 2013 r. Spośród nich, większość (40% - 1067 osób) została przewieziona do wytrzeźwienia (do izb wytrzeźwień i policyjnych pomieszczeń dla osób zatrzymanych lub doprowadzonych do wytrzeźwienia). 11% (293 osób) sprawców zostało zatrzymanych przez Policję.</w:t>
      </w:r>
    </w:p>
    <w:p w:rsidR="00B822A2" w:rsidRDefault="00B822A2" w:rsidP="00B822A2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 wp14:anchorId="29A4AFFF" wp14:editId="2E0094B7">
            <wp:extent cx="4848225" cy="276881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6028" cy="277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A2" w:rsidRDefault="00B822A2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B822A2" w:rsidRDefault="00B822A2" w:rsidP="00B822A2">
      <w:pPr>
        <w:pStyle w:val="Default"/>
      </w:pPr>
    </w:p>
    <w:p w:rsidR="00B822A2" w:rsidRPr="00B822A2" w:rsidRDefault="00B822A2" w:rsidP="00B822A2">
      <w:pPr>
        <w:pStyle w:val="Default"/>
        <w:rPr>
          <w:rFonts w:ascii="Times New Roman" w:hAnsi="Times New Roman" w:cs="Times New Roman"/>
        </w:rPr>
      </w:pPr>
      <w:r w:rsidRPr="00B822A2">
        <w:rPr>
          <w:rFonts w:ascii="Times New Roman" w:hAnsi="Times New Roman" w:cs="Times New Roman"/>
          <w:bCs/>
        </w:rPr>
        <w:t xml:space="preserve">5. Liczba przypadków poszczególnych rodzajów przemocy </w:t>
      </w:r>
    </w:p>
    <w:p w:rsidR="00B822A2" w:rsidRDefault="00B822A2" w:rsidP="00B822A2">
      <w:pPr>
        <w:pStyle w:val="Default"/>
        <w:jc w:val="both"/>
        <w:rPr>
          <w:rFonts w:ascii="Times New Roman" w:hAnsi="Times New Roman" w:cs="Times New Roman"/>
        </w:rPr>
      </w:pPr>
      <w:r w:rsidRPr="00B822A2">
        <w:rPr>
          <w:rFonts w:ascii="Times New Roman" w:hAnsi="Times New Roman" w:cs="Times New Roman"/>
        </w:rPr>
        <w:t xml:space="preserve">W 2014 r. w woj. lubuskim funkcjonariusze Policji zanotowali najwięcej przypadków przemocy psychicznej – 2.687 (45%), w dalszej kolejności: fizycznej – 2.175 (36%) i innego rodzaju </w:t>
      </w:r>
      <w:proofErr w:type="spellStart"/>
      <w:r w:rsidRPr="00B822A2">
        <w:rPr>
          <w:rFonts w:ascii="Times New Roman" w:hAnsi="Times New Roman" w:cs="Times New Roman"/>
        </w:rPr>
        <w:t>zachowań</w:t>
      </w:r>
      <w:proofErr w:type="spellEnd"/>
      <w:r w:rsidRPr="00B822A2">
        <w:rPr>
          <w:rFonts w:ascii="Times New Roman" w:hAnsi="Times New Roman" w:cs="Times New Roman"/>
        </w:rPr>
        <w:t xml:space="preserve"> (w tym: niszczenie/uszkodzenie mienia, zabór/przywłaszczenie mienia, groźba karalna/znieważenie, zmuszanie do picia alkoholu, zażywania środków odurzających lub inne działania) – 1.081 (18%). Najmniej ujawniono przypadków przemocy ekonomicznej – 45 (1%) i seksualnej – 44 (1%). </w:t>
      </w:r>
    </w:p>
    <w:p w:rsidR="00B822A2" w:rsidRPr="00B822A2" w:rsidRDefault="00B822A2" w:rsidP="00B822A2">
      <w:pPr>
        <w:pStyle w:val="Default"/>
        <w:jc w:val="both"/>
        <w:rPr>
          <w:rFonts w:ascii="Times New Roman" w:hAnsi="Times New Roman" w:cs="Times New Roman"/>
        </w:rPr>
      </w:pPr>
    </w:p>
    <w:p w:rsidR="00B822A2" w:rsidRDefault="00B822A2" w:rsidP="00B822A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AAD5BD" wp14:editId="09D68BA1">
            <wp:extent cx="5760720" cy="30429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A2" w:rsidRDefault="00B822A2" w:rsidP="00B822A2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B822A2" w:rsidRDefault="00B822A2" w:rsidP="00B822A2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B822A2" w:rsidRDefault="00B822A2" w:rsidP="00B822A2">
      <w:pPr>
        <w:pStyle w:val="Default"/>
      </w:pPr>
    </w:p>
    <w:p w:rsidR="00B822A2" w:rsidRPr="00B822A2" w:rsidRDefault="00B822A2" w:rsidP="00B822A2">
      <w:pPr>
        <w:pStyle w:val="Default"/>
        <w:jc w:val="both"/>
        <w:rPr>
          <w:rFonts w:ascii="Times New Roman" w:hAnsi="Times New Roman" w:cs="Times New Roman"/>
        </w:rPr>
      </w:pPr>
      <w:r w:rsidRPr="00B822A2">
        <w:rPr>
          <w:rFonts w:ascii="Times New Roman" w:hAnsi="Times New Roman" w:cs="Times New Roman"/>
          <w:bCs/>
        </w:rPr>
        <w:t xml:space="preserve">6. Rodzaje pomocy udzielonej osobie, co do której istnieje podejrzenie, że jest dotknięta przemocą. </w:t>
      </w:r>
    </w:p>
    <w:p w:rsidR="00B822A2" w:rsidRPr="00B822A2" w:rsidRDefault="00B822A2" w:rsidP="00B822A2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B822A2">
        <w:rPr>
          <w:rFonts w:ascii="Times New Roman" w:hAnsi="Times New Roman"/>
          <w:sz w:val="24"/>
          <w:szCs w:val="24"/>
        </w:rPr>
        <w:t>W wyniku interwencji Policji wobec przemocy w rodzinie w 2014 r. w woj. lubuskim 1 osobie, co do których istnieje podejrzenie, że są dotknięte przemocą udzielono pomocy w postaci umieszczenia w specjalistycznym ośrodku wsparcia dla ofiar przemocy w rodzinie, 1 osobę – w ośrodku interwencji kryzysowej. 5 osób zostało umieszczonych w szpitalu, 13 osobom udzielono pomocy medycznej oraz 208 – innego rodzaju pomocy.</w:t>
      </w:r>
    </w:p>
    <w:p w:rsidR="00B822A2" w:rsidRDefault="00B822A2" w:rsidP="00B822A2">
      <w:pPr>
        <w:pStyle w:val="Default"/>
      </w:pPr>
    </w:p>
    <w:p w:rsidR="00B822A2" w:rsidRPr="00B822A2" w:rsidRDefault="00B822A2" w:rsidP="00B822A2">
      <w:pPr>
        <w:pStyle w:val="Default"/>
        <w:rPr>
          <w:rFonts w:ascii="Times New Roman" w:hAnsi="Times New Roman" w:cs="Times New Roman"/>
        </w:rPr>
      </w:pPr>
      <w:r w:rsidRPr="00B822A2">
        <w:rPr>
          <w:rFonts w:ascii="Times New Roman" w:hAnsi="Times New Roman" w:cs="Times New Roman"/>
          <w:bCs/>
        </w:rPr>
        <w:t xml:space="preserve">7. Liczba postępowań przygotowawczych oraz przestępstw stwierdzonych z art. 207 k.k. </w:t>
      </w:r>
    </w:p>
    <w:p w:rsidR="00B822A2" w:rsidRDefault="00B822A2" w:rsidP="00B822A2">
      <w:pPr>
        <w:rPr>
          <w:rFonts w:ascii="Times New Roman" w:hAnsi="Times New Roman"/>
          <w:sz w:val="24"/>
          <w:szCs w:val="24"/>
        </w:rPr>
      </w:pPr>
      <w:r w:rsidRPr="00B822A2">
        <w:rPr>
          <w:rFonts w:ascii="Times New Roman" w:hAnsi="Times New Roman"/>
          <w:sz w:val="24"/>
          <w:szCs w:val="24"/>
        </w:rPr>
        <w:t>W województwie lubuskim w 2014 r. wszczęto 1.197 postępowań przygotowawczych z art. 207 k.k., zakończono – 1.285, natomiast stwierdzono 594 przestępstwa z art. 207 k.k. W porównaniu z 2013 r. liczba postępowań wszczętych i zakończonych zmniejszyła się. Spadła również liczba przestępstw stwierdzonych – o 20%.</w:t>
      </w:r>
    </w:p>
    <w:p w:rsidR="00B822A2" w:rsidRDefault="00BA6FC2" w:rsidP="00BA6FC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1C952B" wp14:editId="179365F2">
            <wp:extent cx="4400550" cy="27193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01220" cy="271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A2" w:rsidRDefault="00B822A2" w:rsidP="00B822A2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BA6FC2" w:rsidRDefault="00BA6FC2" w:rsidP="00B822A2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Podsumowanie</w:t>
      </w:r>
    </w:p>
    <w:p w:rsidR="00BA6FC2" w:rsidRPr="00BA6FC2" w:rsidRDefault="00BA6FC2" w:rsidP="00BA6FC2">
      <w:pPr>
        <w:pStyle w:val="Default"/>
        <w:jc w:val="both"/>
        <w:rPr>
          <w:rFonts w:ascii="Times New Roman" w:hAnsi="Times New Roman" w:cs="Times New Roman"/>
        </w:rPr>
      </w:pPr>
      <w:r w:rsidRPr="00BA6FC2">
        <w:rPr>
          <w:rFonts w:ascii="Times New Roman" w:hAnsi="Times New Roman" w:cs="Times New Roman"/>
        </w:rPr>
        <w:t xml:space="preserve">W 2014 r. w woj. lubuskim zmniejszyła się liczba sporządzonych przez Policję formularzy „Niebieska Karta - A” – o 8%. Zdecydowana większość (82%) formularzy „Niebieska Karta – A” sporządzonych przez Policję wszczynała procedurę „Niebieskie Karty”, tzn. była sporządzona po raz pierwszy w danej rodzinie. Większość (61%) formularzy „Niebieska Karta – A” policjanci wypełnili w miastach. Jednak biorąc pod uwagę liczebność mieszkańców miast i wsi w woj. lubuskim, w nieco większej (o 0,5 punktu procentowego) grupie mieszkańców wsi niż miast zostały sporządzone formularze „Niebieska Karta – A”. </w:t>
      </w:r>
    </w:p>
    <w:p w:rsidR="00BA6FC2" w:rsidRPr="00BA6FC2" w:rsidRDefault="00BA6FC2" w:rsidP="00BA6FC2">
      <w:pPr>
        <w:pStyle w:val="Default"/>
        <w:jc w:val="both"/>
        <w:rPr>
          <w:rFonts w:ascii="Times New Roman" w:hAnsi="Times New Roman" w:cs="Times New Roman"/>
        </w:rPr>
      </w:pPr>
      <w:r w:rsidRPr="00BA6FC2">
        <w:rPr>
          <w:rFonts w:ascii="Times New Roman" w:hAnsi="Times New Roman" w:cs="Times New Roman"/>
        </w:rPr>
        <w:t>Zdecydowaną większość spośród osób, co do których istnieje podejrzenie, że są dotknięte przemocą w rodzinie stanowią kobiety (69%). W porównaniu do poprzedniego roku zwiększył się o 1 punkt procentowy odsetek mężczyzn w grupie pokrzywdzonych. Zmniejszył się natomiast (o 2 punkty procentowe) udział małoletnich pokrzywdzonych</w:t>
      </w:r>
      <w:r w:rsidR="00C7612F">
        <w:rPr>
          <w:rFonts w:ascii="Times New Roman" w:hAnsi="Times New Roman" w:cs="Times New Roman"/>
        </w:rPr>
        <w:t xml:space="preserve"> przemocą. Wśród dorosłych osób</w:t>
      </w:r>
      <w:r w:rsidRPr="00BA6FC2">
        <w:rPr>
          <w:rFonts w:ascii="Times New Roman" w:hAnsi="Times New Roman" w:cs="Times New Roman"/>
        </w:rPr>
        <w:t xml:space="preserve">, co do których istnieje podejrzenie, że są dotknięte przemocą w rodzinie zdecydowaną większość (93%) stanowią osoby od 19 do 65 roku życia. 7% wśród ogółu pokrzywdzonych to osoby w wieku 66 lat i starsze, ich udział w grupie dorosłych pokrzywdzonych w ciągu roku zmniejszył się o 1 punkt procentowy. </w:t>
      </w:r>
    </w:p>
    <w:p w:rsidR="00BA6FC2" w:rsidRPr="00BA6FC2" w:rsidRDefault="00BA6FC2" w:rsidP="00BA6FC2">
      <w:pPr>
        <w:pStyle w:val="Default"/>
        <w:jc w:val="both"/>
        <w:rPr>
          <w:rFonts w:ascii="Times New Roman" w:hAnsi="Times New Roman" w:cs="Times New Roman"/>
        </w:rPr>
      </w:pPr>
      <w:r w:rsidRPr="00BA6FC2">
        <w:rPr>
          <w:rFonts w:ascii="Times New Roman" w:hAnsi="Times New Roman" w:cs="Times New Roman"/>
        </w:rPr>
        <w:t xml:space="preserve">Wśród osób, wobec których istnieje podejrzenie, że stosują przemoc w rodzinie największą grupę stanowili mężczyźni (93%). Kobiety stosowały przemoc w 6% przypadków. W porównaniu z 2013 rokiem udział kobiet w grupie osób, wobec których istnieje podejrzenie, że stosują przemoc w rodzinie nie zmienił się. Zmniejszyła się natomiast liczba nieletnich </w:t>
      </w:r>
      <w:r w:rsidRPr="00BA6FC2">
        <w:rPr>
          <w:rFonts w:ascii="Times New Roman" w:hAnsi="Times New Roman" w:cs="Times New Roman"/>
        </w:rPr>
        <w:lastRenderedPageBreak/>
        <w:t xml:space="preserve">sprawców przemocy - o 11 osób, udział tej grupy w ogólnej liczbie sprawców spadł o 0,6 punktów procentowych. W większości przypadków (63%) osoby wobec których istnieje podejrzenie, że stosują przemoc w rodzinie były pod wpływem alkoholu, W porównaniu z analogicznym okresem roku ubiegłego, udział sprawców działających pod wpływem alkoholu w ogólnej liczbie sprawców pozostał na tym samym poziomie. 51% osób, wobec których istnieje podejrzenie, że stosują przemoc w rodzinie zostało odizolowanych od ofiary, z czego większość (40%) została przewieziona do wytrzeźwienia, a 11% sprawców zostało zatrzymanych przez Policję. </w:t>
      </w:r>
    </w:p>
    <w:p w:rsidR="00BA6FC2" w:rsidRPr="00BA6FC2" w:rsidRDefault="00BA6FC2" w:rsidP="00BA6FC2">
      <w:pPr>
        <w:pStyle w:val="Default"/>
        <w:jc w:val="both"/>
        <w:rPr>
          <w:rFonts w:ascii="Times New Roman" w:hAnsi="Times New Roman" w:cs="Times New Roman"/>
        </w:rPr>
      </w:pPr>
      <w:r w:rsidRPr="00BA6FC2">
        <w:rPr>
          <w:rFonts w:ascii="Times New Roman" w:hAnsi="Times New Roman" w:cs="Times New Roman"/>
        </w:rPr>
        <w:t xml:space="preserve">Funkcjonariusze Policji lubuskiej w 2014 r. zanotowali najwięcej przypadków przemocy psychicznej (45%), a w dalszej kolejności przemoc fizyczną – 36% przypadków. W wyniku interwencji Policji wobec przemocy w rodzinie w 2014 r. w woj. lubuskim 228 osobom, co do których istnieje podejrzenie, że są dotknięte przemocą udzielono pomocy w postaci umieszczenia w wyspecjalizowanych ośrodkach, umieszczenia w szpitalu, udzieleniu pomocy medycznej oraz innego rodzaju pomocy. </w:t>
      </w:r>
    </w:p>
    <w:p w:rsidR="00BA6FC2" w:rsidRPr="00BA6FC2" w:rsidRDefault="00BA6FC2" w:rsidP="00BA6FC2">
      <w:pPr>
        <w:rPr>
          <w:rFonts w:ascii="Times New Roman" w:hAnsi="Times New Roman"/>
          <w:sz w:val="24"/>
          <w:szCs w:val="24"/>
        </w:rPr>
      </w:pPr>
      <w:r w:rsidRPr="00BA6FC2">
        <w:rPr>
          <w:rFonts w:ascii="Times New Roman" w:hAnsi="Times New Roman"/>
          <w:sz w:val="24"/>
          <w:szCs w:val="24"/>
        </w:rPr>
        <w:t>Na podstawie statystyk w 2014 roku w porównaniu z rokiem poprzednim można stwierdzić spadek liczby wszczętych postępowań przygotowawczych z art. 207 k.k. - o 16%. Zmniejszyła się również (o 20%) liczba przestępstw stwierdzonych z art. 207 k.k.</w:t>
      </w:r>
    </w:p>
    <w:p w:rsidR="00BA6FC2" w:rsidRDefault="00BA6FC2" w:rsidP="00BA6FC2">
      <w:pPr>
        <w:rPr>
          <w:rFonts w:ascii="Times New Roman" w:eastAsia="SimSun" w:hAnsi="Times New Roman"/>
          <w:i/>
          <w:sz w:val="20"/>
          <w:szCs w:val="20"/>
          <w:lang w:eastAsia="zh-CN"/>
        </w:rPr>
      </w:pPr>
      <w:r w:rsidRPr="00BA6FC2">
        <w:rPr>
          <w:rFonts w:ascii="Times New Roman" w:eastAsia="SimSun" w:hAnsi="Times New Roman"/>
          <w:i/>
          <w:sz w:val="20"/>
          <w:szCs w:val="20"/>
          <w:lang w:eastAsia="zh-CN"/>
        </w:rPr>
        <w:t xml:space="preserve">(Opracowanie: KWP Gorzów Wlkp.) </w:t>
      </w:r>
    </w:p>
    <w:p w:rsidR="00BA6FC2" w:rsidRDefault="00BA6FC2" w:rsidP="00BA6FC2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C7612F" w:rsidRPr="00C7612F" w:rsidRDefault="00C7612F" w:rsidP="00BA6FC2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Z danych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 xml:space="preserve"> Zespołu Interdyscyplinarnego do Spraw Przeciwdziałania Przemocy w Rodzinie w Sulęcinie wynik</w:t>
      </w:r>
      <w:r w:rsidR="0077646D">
        <w:rPr>
          <w:rFonts w:ascii="Times New Roman" w:eastAsia="SimSun" w:hAnsi="Times New Roman"/>
          <w:sz w:val="24"/>
          <w:szCs w:val="24"/>
          <w:lang w:eastAsia="zh-CN"/>
        </w:rPr>
        <w:t>a, że biorąc pod uwagę lata 2013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="0077646D">
        <w:rPr>
          <w:rFonts w:ascii="Times New Roman" w:eastAsia="SimSun" w:hAnsi="Times New Roman"/>
          <w:sz w:val="24"/>
          <w:szCs w:val="24"/>
          <w:lang w:eastAsia="zh-CN"/>
        </w:rPr>
        <w:t>I połowa 2015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>, ilość założonych „Niebieskich Kart -  A”  w mieście</w:t>
      </w:r>
      <w:r w:rsidR="005D1F38">
        <w:rPr>
          <w:rFonts w:ascii="Times New Roman" w:eastAsia="SimSun" w:hAnsi="Times New Roman"/>
          <w:sz w:val="24"/>
          <w:szCs w:val="24"/>
          <w:lang w:eastAsia="zh-CN"/>
        </w:rPr>
        <w:t xml:space="preserve"> i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 xml:space="preserve"> gminie Sulęcin</w:t>
      </w:r>
      <w:r w:rsidR="005D1F38">
        <w:rPr>
          <w:rFonts w:ascii="Times New Roman" w:eastAsia="SimSun" w:hAnsi="Times New Roman"/>
          <w:sz w:val="24"/>
          <w:szCs w:val="24"/>
          <w:lang w:eastAsia="zh-CN"/>
        </w:rPr>
        <w:t xml:space="preserve"> z roku na rok wzrasta</w:t>
      </w:r>
      <w:r w:rsidR="0077646D">
        <w:rPr>
          <w:rFonts w:ascii="Times New Roman" w:eastAsia="SimSun" w:hAnsi="Times New Roman"/>
          <w:sz w:val="24"/>
          <w:szCs w:val="24"/>
          <w:lang w:eastAsia="zh-CN"/>
        </w:rPr>
        <w:t>. W 2013 roku sporządzono łącznie 70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 xml:space="preserve"> „Niebieskich Kart - </w:t>
      </w:r>
      <w:r w:rsidR="005B5345">
        <w:rPr>
          <w:rFonts w:ascii="Times New Roman" w:eastAsia="SimSun" w:hAnsi="Times New Roman"/>
          <w:sz w:val="24"/>
          <w:szCs w:val="24"/>
          <w:lang w:eastAsia="zh-CN"/>
        </w:rPr>
        <w:t xml:space="preserve"> A</w:t>
      </w:r>
      <w:r w:rsidR="008258EF">
        <w:rPr>
          <w:rFonts w:ascii="Times New Roman" w:eastAsia="SimSun" w:hAnsi="Times New Roman"/>
          <w:sz w:val="24"/>
          <w:szCs w:val="24"/>
          <w:lang w:eastAsia="zh-CN"/>
        </w:rPr>
        <w:t>”</w:t>
      </w:r>
      <w:r w:rsidR="00E873E1">
        <w:rPr>
          <w:rFonts w:ascii="Times New Roman" w:eastAsia="SimSun" w:hAnsi="Times New Roman"/>
          <w:sz w:val="24"/>
          <w:szCs w:val="24"/>
          <w:lang w:eastAsia="zh-CN"/>
        </w:rPr>
        <w:t xml:space="preserve">, z czego </w:t>
      </w:r>
      <w:r w:rsidR="00E873E1" w:rsidRPr="00A42DE4">
        <w:rPr>
          <w:rFonts w:ascii="Times New Roman" w:hAnsi="Times New Roman"/>
          <w:sz w:val="24"/>
          <w:szCs w:val="24"/>
        </w:rPr>
        <w:t>procedurę „Niebieskie Karty” wszczy</w:t>
      </w:r>
      <w:r w:rsidR="00E873E1">
        <w:rPr>
          <w:rFonts w:ascii="Times New Roman" w:hAnsi="Times New Roman"/>
          <w:sz w:val="24"/>
          <w:szCs w:val="24"/>
        </w:rPr>
        <w:t xml:space="preserve">nali najczęściej policjanci </w:t>
      </w:r>
      <w:r w:rsidR="005B5345">
        <w:rPr>
          <w:rFonts w:ascii="Times New Roman" w:hAnsi="Times New Roman"/>
          <w:sz w:val="24"/>
          <w:szCs w:val="24"/>
        </w:rPr>
        <w:t>–</w:t>
      </w:r>
      <w:r w:rsidR="0077646D">
        <w:rPr>
          <w:rFonts w:ascii="Times New Roman" w:hAnsi="Times New Roman"/>
          <w:sz w:val="24"/>
          <w:szCs w:val="24"/>
        </w:rPr>
        <w:t xml:space="preserve"> 41</w:t>
      </w:r>
      <w:r w:rsidR="00E873E1">
        <w:rPr>
          <w:rFonts w:ascii="Times New Roman" w:hAnsi="Times New Roman"/>
          <w:sz w:val="24"/>
          <w:szCs w:val="24"/>
        </w:rPr>
        <w:t>,</w:t>
      </w:r>
      <w:r w:rsidR="00E873E1" w:rsidRPr="00A42DE4">
        <w:rPr>
          <w:rFonts w:ascii="Times New Roman" w:hAnsi="Times New Roman"/>
          <w:sz w:val="24"/>
          <w:szCs w:val="24"/>
        </w:rPr>
        <w:t xml:space="preserve"> </w:t>
      </w:r>
      <w:r w:rsidR="00E873E1">
        <w:rPr>
          <w:rFonts w:ascii="Times New Roman" w:hAnsi="Times New Roman"/>
          <w:sz w:val="24"/>
          <w:szCs w:val="24"/>
        </w:rPr>
        <w:t xml:space="preserve">następnie </w:t>
      </w:r>
      <w:r w:rsidR="00E873E1" w:rsidRPr="00A42DE4">
        <w:rPr>
          <w:rFonts w:ascii="Times New Roman" w:hAnsi="Times New Roman"/>
          <w:sz w:val="24"/>
          <w:szCs w:val="24"/>
        </w:rPr>
        <w:t>pracownicy jednostek organi</w:t>
      </w:r>
      <w:r w:rsidR="00E873E1">
        <w:rPr>
          <w:rFonts w:ascii="Times New Roman" w:hAnsi="Times New Roman"/>
          <w:sz w:val="24"/>
          <w:szCs w:val="24"/>
        </w:rPr>
        <w:t xml:space="preserve">zacyjnych pomocy społecznej </w:t>
      </w:r>
      <w:r w:rsidR="005B5345">
        <w:rPr>
          <w:rFonts w:ascii="Times New Roman" w:hAnsi="Times New Roman"/>
          <w:sz w:val="24"/>
          <w:szCs w:val="24"/>
        </w:rPr>
        <w:t>–</w:t>
      </w:r>
      <w:r w:rsidR="0077646D">
        <w:rPr>
          <w:rFonts w:ascii="Times New Roman" w:hAnsi="Times New Roman"/>
          <w:sz w:val="24"/>
          <w:szCs w:val="24"/>
        </w:rPr>
        <w:t xml:space="preserve"> 23</w:t>
      </w:r>
      <w:r w:rsidR="00E873E1" w:rsidRPr="00A42DE4">
        <w:rPr>
          <w:rFonts w:ascii="Times New Roman" w:hAnsi="Times New Roman"/>
          <w:sz w:val="24"/>
          <w:szCs w:val="24"/>
        </w:rPr>
        <w:t xml:space="preserve">, </w:t>
      </w:r>
      <w:r w:rsidR="00E873E1">
        <w:rPr>
          <w:rFonts w:ascii="Times New Roman" w:hAnsi="Times New Roman"/>
          <w:sz w:val="24"/>
          <w:szCs w:val="24"/>
        </w:rPr>
        <w:t xml:space="preserve">przedstawiciele </w:t>
      </w:r>
      <w:r w:rsidR="00E873E1" w:rsidRPr="00A42DE4">
        <w:rPr>
          <w:rFonts w:ascii="Times New Roman" w:hAnsi="Times New Roman"/>
          <w:sz w:val="24"/>
          <w:szCs w:val="24"/>
        </w:rPr>
        <w:t>gminnej komisji rozwiązywa</w:t>
      </w:r>
      <w:r w:rsidR="0077646D">
        <w:rPr>
          <w:rFonts w:ascii="Times New Roman" w:hAnsi="Times New Roman"/>
          <w:sz w:val="24"/>
          <w:szCs w:val="24"/>
        </w:rPr>
        <w:t>nia problemów alkoholowych – 5</w:t>
      </w:r>
      <w:r w:rsidR="00E873E1" w:rsidRPr="00A42DE4">
        <w:rPr>
          <w:rFonts w:ascii="Times New Roman" w:hAnsi="Times New Roman"/>
          <w:sz w:val="24"/>
          <w:szCs w:val="24"/>
        </w:rPr>
        <w:t xml:space="preserve">, </w:t>
      </w:r>
      <w:r w:rsidR="0077646D">
        <w:rPr>
          <w:rFonts w:ascii="Times New Roman" w:hAnsi="Times New Roman"/>
          <w:sz w:val="24"/>
          <w:szCs w:val="24"/>
        </w:rPr>
        <w:t>oświaty – 1</w:t>
      </w:r>
      <w:r w:rsidR="00E873E1" w:rsidRPr="00A42DE4">
        <w:rPr>
          <w:rFonts w:ascii="Times New Roman" w:hAnsi="Times New Roman"/>
          <w:sz w:val="24"/>
          <w:szCs w:val="24"/>
        </w:rPr>
        <w:t xml:space="preserve">, </w:t>
      </w:r>
      <w:r w:rsidR="00E873E1">
        <w:rPr>
          <w:rFonts w:ascii="Times New Roman" w:hAnsi="Times New Roman"/>
          <w:sz w:val="24"/>
          <w:szCs w:val="24"/>
        </w:rPr>
        <w:t>ochrony zdrowia – 0</w:t>
      </w:r>
      <w:r w:rsidR="00E873E1" w:rsidRPr="00A42DE4">
        <w:rPr>
          <w:rFonts w:ascii="Times New Roman" w:hAnsi="Times New Roman"/>
          <w:sz w:val="24"/>
          <w:szCs w:val="24"/>
        </w:rPr>
        <w:t>.</w:t>
      </w:r>
    </w:p>
    <w:p w:rsidR="005B5345" w:rsidRDefault="0077646D" w:rsidP="00F3220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W 2014</w:t>
      </w:r>
      <w:r w:rsidR="00E873E1">
        <w:rPr>
          <w:rFonts w:ascii="Times New Roman" w:eastAsia="SimSun" w:hAnsi="Times New Roman"/>
          <w:sz w:val="24"/>
          <w:szCs w:val="24"/>
          <w:lang w:eastAsia="zh-CN"/>
        </w:rPr>
        <w:t xml:space="preserve"> roku sporządzono łą</w:t>
      </w:r>
      <w:r w:rsidR="0067460A">
        <w:rPr>
          <w:rFonts w:ascii="Times New Roman" w:eastAsia="SimSun" w:hAnsi="Times New Roman"/>
          <w:sz w:val="24"/>
          <w:szCs w:val="24"/>
          <w:lang w:eastAsia="zh-CN"/>
        </w:rPr>
        <w:t>cznie 71 „Niebieskich Kart –A”, z czego policja – 49</w:t>
      </w:r>
      <w:r w:rsidR="00E873E1">
        <w:rPr>
          <w:rFonts w:ascii="Times New Roman" w:eastAsia="SimSun" w:hAnsi="Times New Roman"/>
          <w:sz w:val="24"/>
          <w:szCs w:val="24"/>
          <w:lang w:eastAsia="zh-CN"/>
        </w:rPr>
        <w:t>, p</w:t>
      </w:r>
      <w:r w:rsidR="0067460A">
        <w:rPr>
          <w:rFonts w:ascii="Times New Roman" w:eastAsia="SimSun" w:hAnsi="Times New Roman"/>
          <w:sz w:val="24"/>
          <w:szCs w:val="24"/>
          <w:lang w:eastAsia="zh-CN"/>
        </w:rPr>
        <w:t>racownicy pomocy społecznej – 18</w:t>
      </w:r>
      <w:r w:rsidR="00E873E1">
        <w:rPr>
          <w:rFonts w:ascii="Times New Roman" w:eastAsia="SimSun" w:hAnsi="Times New Roman"/>
          <w:sz w:val="24"/>
          <w:szCs w:val="24"/>
          <w:lang w:eastAsia="zh-CN"/>
        </w:rPr>
        <w:t xml:space="preserve">,  </w:t>
      </w:r>
      <w:r w:rsidR="00E873E1">
        <w:rPr>
          <w:rFonts w:ascii="Times New Roman" w:hAnsi="Times New Roman"/>
          <w:sz w:val="24"/>
          <w:szCs w:val="24"/>
        </w:rPr>
        <w:t xml:space="preserve">przedstawiciele </w:t>
      </w:r>
      <w:r w:rsidR="00E873E1" w:rsidRPr="00A42DE4">
        <w:rPr>
          <w:rFonts w:ascii="Times New Roman" w:hAnsi="Times New Roman"/>
          <w:sz w:val="24"/>
          <w:szCs w:val="24"/>
        </w:rPr>
        <w:t>gminnej komisji rozwiązywa</w:t>
      </w:r>
      <w:r w:rsidR="0067460A">
        <w:rPr>
          <w:rFonts w:ascii="Times New Roman" w:hAnsi="Times New Roman"/>
          <w:sz w:val="24"/>
          <w:szCs w:val="24"/>
        </w:rPr>
        <w:t>nia problemów alkoholowych – 0, oświaty – 4</w:t>
      </w:r>
      <w:r w:rsidR="00E873E1">
        <w:rPr>
          <w:rFonts w:ascii="Times New Roman" w:hAnsi="Times New Roman"/>
          <w:sz w:val="24"/>
          <w:szCs w:val="24"/>
        </w:rPr>
        <w:t xml:space="preserve">, ochrony zdrowia – 0. </w:t>
      </w:r>
    </w:p>
    <w:p w:rsidR="00E873E1" w:rsidRDefault="0067460A" w:rsidP="00F3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 I półroczu 2015 r.</w:t>
      </w:r>
      <w:r w:rsidR="00E873E1">
        <w:rPr>
          <w:rFonts w:ascii="Times New Roman" w:hAnsi="Times New Roman"/>
          <w:sz w:val="24"/>
          <w:szCs w:val="24"/>
        </w:rPr>
        <w:t xml:space="preserve"> liczba sporządzonych „Niebieskich Kart – A”</w:t>
      </w:r>
      <w:r>
        <w:rPr>
          <w:rFonts w:ascii="Times New Roman" w:hAnsi="Times New Roman"/>
          <w:sz w:val="24"/>
          <w:szCs w:val="24"/>
        </w:rPr>
        <w:t xml:space="preserve"> wzrosła do 50, z czego policja założyła ich 30</w:t>
      </w:r>
      <w:r w:rsidR="0059539E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racownicy pomocy społecznej – 17, przedstawiciele oświaty – 1</w:t>
      </w:r>
      <w:r w:rsidR="0059539E">
        <w:rPr>
          <w:rFonts w:ascii="Times New Roman" w:hAnsi="Times New Roman"/>
          <w:sz w:val="24"/>
          <w:szCs w:val="24"/>
        </w:rPr>
        <w:t xml:space="preserve">, przedstawiciele </w:t>
      </w:r>
      <w:r w:rsidR="0059539E" w:rsidRPr="00A42DE4">
        <w:rPr>
          <w:rFonts w:ascii="Times New Roman" w:hAnsi="Times New Roman"/>
          <w:sz w:val="24"/>
          <w:szCs w:val="24"/>
        </w:rPr>
        <w:t>gminnej komisji rozwiązywa</w:t>
      </w:r>
      <w:r>
        <w:rPr>
          <w:rFonts w:ascii="Times New Roman" w:hAnsi="Times New Roman"/>
          <w:sz w:val="24"/>
          <w:szCs w:val="24"/>
        </w:rPr>
        <w:t>nia problemów alkoholowych – 2</w:t>
      </w:r>
      <w:r w:rsidR="0059539E">
        <w:rPr>
          <w:rFonts w:ascii="Times New Roman" w:hAnsi="Times New Roman"/>
          <w:sz w:val="24"/>
          <w:szCs w:val="24"/>
        </w:rPr>
        <w:t>, ochrony zdrowia – 0.</w:t>
      </w:r>
    </w:p>
    <w:p w:rsidR="00630E15" w:rsidRDefault="00630E15" w:rsidP="00F3220C">
      <w:pPr>
        <w:rPr>
          <w:rFonts w:ascii="Times New Roman" w:hAnsi="Times New Roman"/>
          <w:sz w:val="24"/>
          <w:szCs w:val="24"/>
        </w:rPr>
      </w:pPr>
    </w:p>
    <w:p w:rsidR="00630E15" w:rsidRPr="00630E15" w:rsidRDefault="00630E15" w:rsidP="00630E1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0E15">
        <w:rPr>
          <w:rFonts w:ascii="Times New Roman" w:eastAsiaTheme="minorHAnsi" w:hAnsi="Times New Roman"/>
          <w:b/>
          <w:sz w:val="24"/>
          <w:szCs w:val="24"/>
        </w:rPr>
        <w:t>Ilość założonych Niebieskich Kart w mieście i gminie Sulęcin w latach 2013 – I-V</w:t>
      </w:r>
      <w:r w:rsidR="00D54C16">
        <w:rPr>
          <w:rFonts w:ascii="Times New Roman" w:eastAsiaTheme="minorHAnsi" w:hAnsi="Times New Roman"/>
          <w:b/>
          <w:sz w:val="24"/>
          <w:szCs w:val="24"/>
        </w:rPr>
        <w:t>I</w:t>
      </w:r>
      <w:r w:rsidRPr="00630E15">
        <w:rPr>
          <w:rFonts w:ascii="Times New Roman" w:eastAsiaTheme="minorHAnsi" w:hAnsi="Times New Roman"/>
          <w:b/>
          <w:sz w:val="24"/>
          <w:szCs w:val="24"/>
        </w:rPr>
        <w:t xml:space="preserve"> 2015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03"/>
        <w:gridCol w:w="1140"/>
        <w:gridCol w:w="3610"/>
        <w:gridCol w:w="567"/>
        <w:gridCol w:w="567"/>
        <w:gridCol w:w="567"/>
        <w:gridCol w:w="709"/>
        <w:gridCol w:w="709"/>
        <w:gridCol w:w="708"/>
      </w:tblGrid>
      <w:tr w:rsidR="00630E15" w:rsidRPr="00630E15" w:rsidTr="00D53FF6">
        <w:trPr>
          <w:trHeight w:val="319"/>
        </w:trPr>
        <w:tc>
          <w:tcPr>
            <w:tcW w:w="9180" w:type="dxa"/>
            <w:gridSpan w:val="9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2013 r.</w:t>
            </w:r>
          </w:p>
        </w:tc>
      </w:tr>
      <w:tr w:rsidR="00630E15" w:rsidRPr="00630E15" w:rsidTr="00D53FF6">
        <w:trPr>
          <w:cantSplit/>
          <w:trHeight w:val="1134"/>
        </w:trPr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Gmina Sulęcin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Policja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OPS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GKRPA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Oświata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Służba zdrowia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Razem: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Liczba założonych Niebieskich Kart (ogółem)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70</w:t>
            </w: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Liczba osób pokrzywdzonych w wyniku przemocy domowej (ogółem) </w:t>
            </w: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74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50"/>
        </w:trPr>
        <w:tc>
          <w:tcPr>
            <w:tcW w:w="603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W tym: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kobiet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mężczyzn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dzieci</w:t>
            </w: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D53FF6">
        <w:trPr>
          <w:trHeight w:val="571"/>
        </w:trPr>
        <w:tc>
          <w:tcPr>
            <w:tcW w:w="9180" w:type="dxa"/>
            <w:gridSpan w:val="9"/>
            <w:tcBorders>
              <w:left w:val="nil"/>
              <w:right w:val="nil"/>
            </w:tcBorders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D53FF6">
        <w:trPr>
          <w:trHeight w:val="319"/>
        </w:trPr>
        <w:tc>
          <w:tcPr>
            <w:tcW w:w="9180" w:type="dxa"/>
            <w:gridSpan w:val="9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2014 r.</w:t>
            </w:r>
          </w:p>
        </w:tc>
      </w:tr>
      <w:tr w:rsidR="00630E15" w:rsidRPr="00630E15" w:rsidTr="00D53FF6">
        <w:trPr>
          <w:cantSplit/>
          <w:trHeight w:val="1134"/>
        </w:trPr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Gmina Sulęcin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Policja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OPS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GKRPA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Oświata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Służba zdrowia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Razem: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Liczba założonych Niebieskich Kart (ogółem)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71</w:t>
            </w: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Liczba osób pokrzywdzonych w wyniku przemocy domowej (ogółem) </w:t>
            </w: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81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50"/>
        </w:trPr>
        <w:tc>
          <w:tcPr>
            <w:tcW w:w="603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W tym: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kobiet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mężczyzn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dzieci</w:t>
            </w: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D53FF6">
        <w:trPr>
          <w:trHeight w:val="465"/>
        </w:trPr>
        <w:tc>
          <w:tcPr>
            <w:tcW w:w="9180" w:type="dxa"/>
            <w:gridSpan w:val="9"/>
            <w:tcBorders>
              <w:left w:val="nil"/>
              <w:right w:val="nil"/>
            </w:tcBorders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D53FF6">
        <w:trPr>
          <w:trHeight w:val="319"/>
        </w:trPr>
        <w:tc>
          <w:tcPr>
            <w:tcW w:w="9180" w:type="dxa"/>
            <w:gridSpan w:val="9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I – VI 2015 r.</w:t>
            </w:r>
          </w:p>
        </w:tc>
      </w:tr>
      <w:tr w:rsidR="00630E15" w:rsidRPr="00630E15" w:rsidTr="00D53FF6">
        <w:trPr>
          <w:cantSplit/>
          <w:trHeight w:val="1134"/>
        </w:trPr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Gmina Sulęcin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Policja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OPS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GKRPA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Oświata 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Służba zdrowia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textDirection w:val="btLr"/>
          </w:tcPr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Razem:</w:t>
            </w:r>
          </w:p>
          <w:p w:rsidR="00630E15" w:rsidRPr="00630E15" w:rsidRDefault="00630E15" w:rsidP="00630E15">
            <w:pPr>
              <w:ind w:left="113" w:right="113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Liczba założonych Niebieskich Kart (ogółem)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</w:tr>
      <w:tr w:rsidR="00630E15" w:rsidRPr="00630E15" w:rsidTr="00630E15">
        <w:tc>
          <w:tcPr>
            <w:tcW w:w="603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 xml:space="preserve">Liczba osób pokrzywdzonych w wyniku przemocy domowej (ogółem) </w:t>
            </w: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b/>
                <w:sz w:val="24"/>
                <w:szCs w:val="24"/>
              </w:rPr>
              <w:t>54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50"/>
        </w:trPr>
        <w:tc>
          <w:tcPr>
            <w:tcW w:w="603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W tym: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kobiet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mężczyzn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0E15" w:rsidRPr="00630E15" w:rsidTr="00630E15">
        <w:trPr>
          <w:trHeight w:val="465"/>
        </w:trPr>
        <w:tc>
          <w:tcPr>
            <w:tcW w:w="603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B6DDE8" w:themeFill="accent5" w:themeFillTint="66"/>
          </w:tcPr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dzieci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shd w:val="clear" w:color="auto" w:fill="DDD9C3" w:themeFill="background2" w:themeFillShade="E6"/>
          </w:tcPr>
          <w:p w:rsid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E1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30E15" w:rsidRPr="00630E15" w:rsidRDefault="00630E15" w:rsidP="00630E1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7460A" w:rsidRDefault="0067460A" w:rsidP="00F3220C">
      <w:pPr>
        <w:rPr>
          <w:rFonts w:ascii="Times New Roman" w:hAnsi="Times New Roman"/>
          <w:sz w:val="24"/>
          <w:szCs w:val="24"/>
        </w:rPr>
      </w:pPr>
    </w:p>
    <w:p w:rsidR="0096697B" w:rsidRPr="000F1C34" w:rsidRDefault="00F54E6D" w:rsidP="00F3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danych statystycznych Ośrodka Pomocy Społecznej w Sulęcinie wynika, że w okresie sprawozdawczym 2012 – 2014 sukcesywnie wzrastała liczba rodzin, które trafiły do  Ośrodka tylko ze względu na uruchomi</w:t>
      </w:r>
      <w:r w:rsidR="000F1C34">
        <w:rPr>
          <w:rFonts w:ascii="Times New Roman" w:hAnsi="Times New Roman"/>
          <w:sz w:val="24"/>
          <w:szCs w:val="24"/>
        </w:rPr>
        <w:t>oną procedurę Niebieskiej Karty. Jednak liczba rodzin objętych</w:t>
      </w:r>
      <w:r w:rsidR="000F1C34" w:rsidRPr="000F1C34">
        <w:rPr>
          <w:rFonts w:ascii="Times New Roman" w:hAnsi="Times New Roman"/>
          <w:sz w:val="24"/>
          <w:szCs w:val="24"/>
        </w:rPr>
        <w:t xml:space="preserve"> </w:t>
      </w:r>
      <w:r w:rsidR="000F1C34">
        <w:rPr>
          <w:rFonts w:ascii="Times New Roman" w:hAnsi="Times New Roman"/>
          <w:sz w:val="24"/>
          <w:szCs w:val="24"/>
        </w:rPr>
        <w:t>opieką ośrodka pomocy społecznej</w:t>
      </w:r>
      <w:r w:rsidR="000F1C34" w:rsidRPr="000F1C34">
        <w:rPr>
          <w:rFonts w:ascii="Times New Roman" w:hAnsi="Times New Roman"/>
          <w:sz w:val="24"/>
          <w:szCs w:val="24"/>
        </w:rPr>
        <w:t xml:space="preserve">, które trafiły do OPS </w:t>
      </w:r>
      <w:r w:rsidR="000A1FBF">
        <w:rPr>
          <w:rFonts w:ascii="Times New Roman" w:hAnsi="Times New Roman"/>
          <w:sz w:val="24"/>
          <w:szCs w:val="24"/>
        </w:rPr>
        <w:t xml:space="preserve">tylko </w:t>
      </w:r>
      <w:r w:rsidR="000F1C34" w:rsidRPr="000F1C34">
        <w:rPr>
          <w:rFonts w:ascii="Times New Roman" w:hAnsi="Times New Roman"/>
          <w:sz w:val="24"/>
          <w:szCs w:val="24"/>
        </w:rPr>
        <w:t>ze względu na uruchomioną NK</w:t>
      </w:r>
      <w:r w:rsidR="000F1C34">
        <w:rPr>
          <w:rFonts w:ascii="Times New Roman" w:hAnsi="Times New Roman"/>
          <w:sz w:val="20"/>
          <w:szCs w:val="20"/>
        </w:rPr>
        <w:t xml:space="preserve">, </w:t>
      </w:r>
      <w:r w:rsidR="000A1FBF">
        <w:rPr>
          <w:rFonts w:ascii="Times New Roman" w:hAnsi="Times New Roman"/>
          <w:sz w:val="24"/>
          <w:szCs w:val="24"/>
        </w:rPr>
        <w:t>to</w:t>
      </w:r>
      <w:r w:rsidR="000F1C34">
        <w:rPr>
          <w:rFonts w:ascii="Times New Roman" w:hAnsi="Times New Roman"/>
          <w:sz w:val="24"/>
          <w:szCs w:val="24"/>
        </w:rPr>
        <w:t xml:space="preserve"> 1,7% wszystkich rodzin korzystających z pomocy OPS w 2012 r., 1,8%</w:t>
      </w:r>
      <w:r w:rsidR="000A1FBF">
        <w:rPr>
          <w:rFonts w:ascii="Times New Roman" w:hAnsi="Times New Roman"/>
          <w:sz w:val="24"/>
          <w:szCs w:val="24"/>
        </w:rPr>
        <w:t xml:space="preserve"> - w 2013 r. i 2,2% w 2014 r.</w:t>
      </w:r>
    </w:p>
    <w:p w:rsidR="000F1C34" w:rsidRDefault="000F1C34" w:rsidP="00F3220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0F1C34" w:rsidTr="000F1C34">
        <w:tc>
          <w:tcPr>
            <w:tcW w:w="4644" w:type="dxa"/>
            <w:shd w:val="clear" w:color="auto" w:fill="92CDDC" w:themeFill="accent5" w:themeFillTint="99"/>
          </w:tcPr>
          <w:p w:rsidR="000F1C34" w:rsidRPr="00F54E6D" w:rsidRDefault="000F1C34" w:rsidP="00D53F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Rodziny objęte opieką ośrodka pomocy społecznej (</w:t>
            </w:r>
            <w:r>
              <w:rPr>
                <w:rFonts w:ascii="Times New Roman" w:hAnsi="Times New Roman"/>
                <w:sz w:val="20"/>
                <w:szCs w:val="20"/>
              </w:rPr>
              <w:t>bez względu na sposób ich trafienia pod opiekę OPS)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r.</w:t>
            </w: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r.</w:t>
            </w: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92CDDC" w:themeFill="accent5" w:themeFillTint="99"/>
          </w:tcPr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r.</w:t>
            </w:r>
          </w:p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34" w:rsidRPr="0096697B" w:rsidTr="00D53FF6">
        <w:tc>
          <w:tcPr>
            <w:tcW w:w="4644" w:type="dxa"/>
            <w:shd w:val="clear" w:color="auto" w:fill="B6DDE8" w:themeFill="accent5" w:themeFillTint="66"/>
          </w:tcPr>
          <w:p w:rsidR="000F1C34" w:rsidRDefault="000F1C34" w:rsidP="00D53FF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rodzin objętych opieką OPS (ogółem)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F1C34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0F1C34" w:rsidRPr="0096697B" w:rsidRDefault="000F1C34" w:rsidP="00D5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</w:tr>
      <w:tr w:rsidR="00F54E6D" w:rsidTr="000F1C34">
        <w:tc>
          <w:tcPr>
            <w:tcW w:w="4644" w:type="dxa"/>
            <w:shd w:val="clear" w:color="auto" w:fill="92CDDC" w:themeFill="accent5" w:themeFillTint="99"/>
          </w:tcPr>
          <w:p w:rsidR="00F54E6D" w:rsidRPr="00F54E6D" w:rsidRDefault="00F54E6D" w:rsidP="00F32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Rodziny objęte opieką ośrodka pomocy społecznej(</w:t>
            </w:r>
            <w:r>
              <w:rPr>
                <w:rFonts w:ascii="Times New Roman" w:hAnsi="Times New Roman"/>
                <w:sz w:val="20"/>
                <w:szCs w:val="20"/>
              </w:rPr>
              <w:t>które trafiły do OPS ze względu na uruchomioną NK)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r.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r.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92CDDC" w:themeFill="accent5" w:themeFillTint="99"/>
          </w:tcPr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r.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F54E6D" w:rsidRDefault="00F54E6D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E378E6">
              <w:rPr>
                <w:rFonts w:ascii="Times New Roman" w:hAnsi="Times New Roman"/>
                <w:sz w:val="24"/>
                <w:szCs w:val="24"/>
              </w:rPr>
              <w:t>rodzin objętych procedurą NK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F54E6D" w:rsidRDefault="00F54E6D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8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54E6D" w:rsidRDefault="00E378E6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F54E6D" w:rsidRPr="0096697B" w:rsidRDefault="00E378E6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9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E378E6" w:rsidRDefault="00E378E6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w tym nowych rodzin objętych  </w:t>
            </w:r>
          </w:p>
          <w:p w:rsidR="00F54E6D" w:rsidRDefault="00E378E6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procedurą NK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F54E6D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78E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F54E6D" w:rsidRDefault="00E378E6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F54E6D" w:rsidRPr="0096697B" w:rsidRDefault="00E378E6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97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F54E6D" w:rsidRDefault="00E378E6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Liczba rodzin z dziećmi objętych procedurą</w:t>
            </w:r>
            <w:r w:rsidR="008B268F">
              <w:rPr>
                <w:rFonts w:ascii="Times New Roman" w:hAnsi="Times New Roman"/>
                <w:sz w:val="24"/>
                <w:szCs w:val="24"/>
              </w:rPr>
              <w:t xml:space="preserve"> NK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F54E6D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F54E6D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F54E6D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97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8B268F" w:rsidRDefault="008B268F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w tym nowych rodzin z dziećmi objętych  </w:t>
            </w:r>
          </w:p>
          <w:p w:rsidR="008B268F" w:rsidRDefault="008B268F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procedurą NK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97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8B268F" w:rsidRDefault="008B268F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rodzin z dziećmi objętych procedurą NK, w których zidentyfikowano trudności w wypełnianiu funkcji opiekuńczo - wychowawczych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8B268F" w:rsidRDefault="000F1C34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97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Pr="0096697B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B" w:rsidTr="00D53FF6">
        <w:tc>
          <w:tcPr>
            <w:tcW w:w="4644" w:type="dxa"/>
            <w:shd w:val="clear" w:color="auto" w:fill="B6DDE8" w:themeFill="accent5" w:themeFillTint="66"/>
          </w:tcPr>
          <w:p w:rsidR="008B268F" w:rsidRDefault="008B268F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tym nowych rodzin z dziećmi objętych  </w:t>
            </w:r>
          </w:p>
          <w:p w:rsidR="008B268F" w:rsidRDefault="008B268F" w:rsidP="008B26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procedurą NK, w których zidentyfikowano trudności w wypełnianiu funkcji opiekuńczo - wychowawczych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DD9C3" w:themeFill="background2" w:themeFillShade="E6"/>
          </w:tcPr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F" w:rsidRDefault="008B268F" w:rsidP="00F5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E6D" w:rsidRDefault="00F54E6D" w:rsidP="00F3220C">
      <w:pPr>
        <w:rPr>
          <w:rFonts w:ascii="Times New Roman" w:hAnsi="Times New Roman"/>
          <w:sz w:val="24"/>
          <w:szCs w:val="24"/>
        </w:rPr>
      </w:pPr>
    </w:p>
    <w:p w:rsidR="00D53FF6" w:rsidRDefault="00D04FF8" w:rsidP="00D53F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główny</w:t>
      </w:r>
      <w:r w:rsidR="00D53FF6">
        <w:rPr>
          <w:rFonts w:ascii="Times New Roman" w:hAnsi="Times New Roman"/>
          <w:b/>
          <w:sz w:val="24"/>
          <w:szCs w:val="24"/>
        </w:rPr>
        <w:t xml:space="preserve"> Programu</w:t>
      </w:r>
    </w:p>
    <w:p w:rsidR="00D53FF6" w:rsidRPr="00D53FF6" w:rsidRDefault="00D53FF6" w:rsidP="00D53F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20C" w:rsidRDefault="00D53FF6" w:rsidP="007C706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FB5199">
        <w:rPr>
          <w:rFonts w:ascii="Times New Roman" w:eastAsiaTheme="minorHAnsi" w:hAnsi="Times New Roman"/>
          <w:sz w:val="24"/>
          <w:szCs w:val="24"/>
        </w:rPr>
        <w:t xml:space="preserve">Strategicznym celem Gminnego Programu Przeciwdziałania Przemocy w Rodzinie i Ochrony Ofiar Przemocy w Rodzinie jest </w:t>
      </w:r>
      <w:r w:rsidR="00FB5199" w:rsidRPr="00FB5199">
        <w:rPr>
          <w:rFonts w:ascii="Times New Roman" w:eastAsiaTheme="minorHAnsi" w:hAnsi="Times New Roman"/>
          <w:bCs/>
          <w:iCs/>
          <w:sz w:val="24"/>
          <w:szCs w:val="24"/>
        </w:rPr>
        <w:t xml:space="preserve">ograniczenie zjawiska przemocy w rodzinie oraz </w:t>
      </w:r>
      <w:r w:rsidR="00F358F4">
        <w:rPr>
          <w:rFonts w:ascii="Times New Roman" w:eastAsiaTheme="minorHAnsi" w:hAnsi="Times New Roman"/>
          <w:bCs/>
          <w:iCs/>
          <w:sz w:val="24"/>
          <w:szCs w:val="24"/>
        </w:rPr>
        <w:t xml:space="preserve">zwiększenie skuteczności działań </w:t>
      </w:r>
      <w:r w:rsidR="007C7061">
        <w:rPr>
          <w:rFonts w:ascii="Times New Roman" w:eastAsiaTheme="minorHAnsi" w:hAnsi="Times New Roman"/>
          <w:bCs/>
          <w:iCs/>
          <w:sz w:val="24"/>
          <w:szCs w:val="24"/>
        </w:rPr>
        <w:t xml:space="preserve">na rzecz przeciwdziałania przemocy w rodzinie </w:t>
      </w:r>
      <w:r w:rsidR="00FB5199">
        <w:rPr>
          <w:rFonts w:ascii="Times New Roman" w:eastAsiaTheme="minorHAnsi" w:hAnsi="Times New Roman"/>
          <w:bCs/>
          <w:iCs/>
          <w:sz w:val="24"/>
          <w:szCs w:val="24"/>
        </w:rPr>
        <w:t>na terenie miasta i gminy Sulęcin</w:t>
      </w:r>
      <w:r w:rsidR="00FB519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. </w:t>
      </w:r>
      <w:r w:rsidR="007C7061">
        <w:rPr>
          <w:rFonts w:ascii="Times New Roman" w:eastAsiaTheme="minorHAnsi" w:hAnsi="Times New Roman"/>
          <w:sz w:val="24"/>
          <w:szCs w:val="24"/>
        </w:rPr>
        <w:t xml:space="preserve">Cel ten oparty jest na realizacji zadań samorządu w zakresie przeciwdziałania przemocy w rodzinie, szczególnie poprzez promowanie działań profilaktycznych, wspieranie osób doświadczających przemocy oraz pracy ze sprawcami przemocy nad zmianą ich </w:t>
      </w:r>
      <w:proofErr w:type="spellStart"/>
      <w:r w:rsidR="007C7061">
        <w:rPr>
          <w:rFonts w:ascii="Times New Roman" w:eastAsiaTheme="minorHAnsi" w:hAnsi="Times New Roman"/>
          <w:sz w:val="24"/>
          <w:szCs w:val="24"/>
        </w:rPr>
        <w:t>zachowań</w:t>
      </w:r>
      <w:proofErr w:type="spellEnd"/>
      <w:r w:rsidR="007C7061">
        <w:rPr>
          <w:rFonts w:ascii="Times New Roman" w:eastAsiaTheme="minorHAnsi" w:hAnsi="Times New Roman"/>
          <w:sz w:val="24"/>
          <w:szCs w:val="24"/>
        </w:rPr>
        <w:t xml:space="preserve"> i postaw.</w:t>
      </w:r>
    </w:p>
    <w:p w:rsidR="00135295" w:rsidRPr="0069053C" w:rsidRDefault="00135295" w:rsidP="007C7061">
      <w:p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Program określa działania ukierunkowane zarówno na ochronę ofiar przemocy, jak i na edukowanie osób stosujących przemoc oraz korygowanie agresywnych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zachowań</w:t>
      </w:r>
      <w:proofErr w:type="spellEnd"/>
      <w:r w:rsidR="003B371A">
        <w:rPr>
          <w:rFonts w:ascii="Times New Roman" w:eastAsiaTheme="minorHAnsi" w:hAnsi="Times New Roman"/>
          <w:sz w:val="24"/>
          <w:szCs w:val="24"/>
        </w:rPr>
        <w:t>; stworzenie skutecznego systemu przeciwdziałania przemocy w rodzinie oraz zmniejszenie zjawiska na terenie gminy Sulęcin poprzez:</w:t>
      </w:r>
    </w:p>
    <w:p w:rsidR="00F3220C" w:rsidRDefault="003B371A" w:rsidP="003B371A">
      <w:pPr>
        <w:pStyle w:val="Akapitzlist"/>
        <w:numPr>
          <w:ilvl w:val="0"/>
          <w:numId w:val="2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promowanie wartości rodziny i wychowania bez przemocy,</w:t>
      </w:r>
    </w:p>
    <w:p w:rsidR="003B371A" w:rsidRDefault="003B371A" w:rsidP="003B371A">
      <w:pPr>
        <w:pStyle w:val="Akapitzlist"/>
        <w:numPr>
          <w:ilvl w:val="0"/>
          <w:numId w:val="2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zwiększenie dostępności pomocy osobom doświadczającym przemocy,</w:t>
      </w:r>
    </w:p>
    <w:p w:rsidR="003B371A" w:rsidRDefault="003B371A" w:rsidP="003B371A">
      <w:pPr>
        <w:pStyle w:val="Akapitzlist"/>
        <w:numPr>
          <w:ilvl w:val="0"/>
          <w:numId w:val="2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zmianę postaw mieszkańców gminy wobec przemocy w rodzinie przez podnoszenie świadomości społecznej i wrażliwości,</w:t>
      </w:r>
    </w:p>
    <w:p w:rsidR="003B371A" w:rsidRDefault="003B371A" w:rsidP="003B371A">
      <w:pPr>
        <w:pStyle w:val="Akapitzlist"/>
        <w:numPr>
          <w:ilvl w:val="0"/>
          <w:numId w:val="2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podnoszenie kompetencji osób realizujących działania związane z przeciwdziałaniem przemocy w rodzinie.</w:t>
      </w:r>
    </w:p>
    <w:p w:rsidR="00AA3BA5" w:rsidRPr="00AA3BA5" w:rsidRDefault="00AA3BA5" w:rsidP="00AA3BA5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Należy pamiętać, że kluczowym czynnikiem gwarantującym trwałe wyjście z kryzysu osobom pokrzywdzonym przemocą domową jest obecność osoby wsparcia wśród osób bliskich – rodziny i znajomych. Dlatego ważnym jest tworzenie klimatu społecznego zaangażowania w pomoc pokrzywdzonym oraz przeciwdziałanie postawom przyzwolenia i tolerancji dla przemocy i obojętności na krzywdę i agresję</w:t>
      </w:r>
      <w:r w:rsidR="006371D8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3B371A" w:rsidRPr="003B371A" w:rsidRDefault="003B371A" w:rsidP="003B371A">
      <w:pPr>
        <w:pStyle w:val="Akapitzlis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12697" w:rsidRPr="000E2120" w:rsidTr="00531F4A">
        <w:trPr>
          <w:trHeight w:val="389"/>
        </w:trPr>
        <w:tc>
          <w:tcPr>
            <w:tcW w:w="9180" w:type="dxa"/>
            <w:shd w:val="clear" w:color="auto" w:fill="auto"/>
          </w:tcPr>
          <w:p w:rsidR="003A3A04" w:rsidRDefault="003A3A04" w:rsidP="00F358F4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E12697" w:rsidRPr="00A421C6" w:rsidRDefault="007C7061" w:rsidP="00F358F4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ZADANIE</w:t>
            </w:r>
            <w:r w:rsidR="00F358F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1</w:t>
            </w:r>
            <w:r w:rsidR="00E1269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:</w:t>
            </w:r>
            <w:r w:rsidR="004D0D25" w:rsidRPr="000E21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A421C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Diagnozowanie i monitorowanie problemu przemocy w rodzinie</w:t>
            </w:r>
            <w:r w:rsidR="003A3A04" w:rsidRPr="00A421C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3A3A04" w:rsidRPr="00A00DA8" w:rsidRDefault="003A3A04" w:rsidP="00F358F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D0D25" w:rsidRPr="000E2120" w:rsidTr="00B1201B">
        <w:trPr>
          <w:trHeight w:val="315"/>
        </w:trPr>
        <w:tc>
          <w:tcPr>
            <w:tcW w:w="9180" w:type="dxa"/>
            <w:shd w:val="clear" w:color="auto" w:fill="auto"/>
          </w:tcPr>
          <w:p w:rsidR="004D0D25" w:rsidRPr="000E2120" w:rsidRDefault="004D0D25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Sposób realizacji:</w:t>
            </w:r>
          </w:p>
        </w:tc>
      </w:tr>
      <w:tr w:rsidR="004D0D25" w:rsidRPr="000E2120" w:rsidTr="006371D8">
        <w:trPr>
          <w:trHeight w:val="128"/>
        </w:trPr>
        <w:tc>
          <w:tcPr>
            <w:tcW w:w="9180" w:type="dxa"/>
            <w:shd w:val="clear" w:color="auto" w:fill="auto"/>
          </w:tcPr>
          <w:p w:rsidR="003A3A04" w:rsidRDefault="003A3A04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F192C" w:rsidRDefault="00A00DA8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E21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  <w:r w:rsidRPr="000E21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FF192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Zbieranie i uaktualnianie informacji nt. rozmiarów problemu przemocy w rodzinie (statystyki policyjne, sądowe, pomocy społecznej, GKRPA, punktów konsultacyjnych, szkół itp.).</w:t>
            </w:r>
          </w:p>
          <w:p w:rsidR="00FF192C" w:rsidRDefault="00FF192C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1.2 Przygotowywanie raportów o przemocy w rodzinie, zasobach środowiska lokalnego, oraz potrzebach szkoleniowych.</w:t>
            </w:r>
          </w:p>
          <w:p w:rsidR="00A00DA8" w:rsidRPr="006371D8" w:rsidRDefault="00FF192C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1.3 Monitorowanie zjawiska przemocy w rodzinie oraz udzielania pomocy.</w:t>
            </w:r>
          </w:p>
        </w:tc>
      </w:tr>
      <w:tr w:rsidR="004D0D25" w:rsidRPr="000E2120" w:rsidTr="00A00DA8">
        <w:trPr>
          <w:trHeight w:val="424"/>
        </w:trPr>
        <w:tc>
          <w:tcPr>
            <w:tcW w:w="9180" w:type="dxa"/>
            <w:shd w:val="clear" w:color="auto" w:fill="auto"/>
          </w:tcPr>
          <w:p w:rsidR="003A3A04" w:rsidRDefault="003A3A04" w:rsidP="00FF192C">
            <w:pPr>
              <w:jc w:val="lef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4D0D25" w:rsidRPr="00A421C6" w:rsidRDefault="00FF192C" w:rsidP="00FF192C">
            <w:pPr>
              <w:jc w:val="lef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ZADANIE 2: </w:t>
            </w:r>
            <w:r w:rsidRPr="00A421C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Podniesienie świadomości i wrażliwości społecznej na problemy związane z przemocą w rodzinie.</w:t>
            </w:r>
          </w:p>
          <w:p w:rsidR="003A3A04" w:rsidRPr="000E2120" w:rsidRDefault="003A3A04" w:rsidP="00FF192C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A497B" w:rsidRPr="000E2120" w:rsidTr="00EA497B">
        <w:trPr>
          <w:trHeight w:val="279"/>
        </w:trPr>
        <w:tc>
          <w:tcPr>
            <w:tcW w:w="9180" w:type="dxa"/>
            <w:shd w:val="clear" w:color="auto" w:fill="auto"/>
          </w:tcPr>
          <w:p w:rsidR="00EA497B" w:rsidRPr="000E2120" w:rsidRDefault="00EA497B" w:rsidP="00A30173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Sposób realizacji:</w:t>
            </w:r>
          </w:p>
        </w:tc>
      </w:tr>
      <w:tr w:rsidR="00EA497B" w:rsidRPr="000E2120" w:rsidTr="00B913A4">
        <w:trPr>
          <w:trHeight w:val="810"/>
        </w:trPr>
        <w:tc>
          <w:tcPr>
            <w:tcW w:w="9180" w:type="dxa"/>
            <w:shd w:val="clear" w:color="auto" w:fill="auto"/>
          </w:tcPr>
          <w:p w:rsidR="003A3A04" w:rsidRDefault="003A3A04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A497B" w:rsidRDefault="00EA497B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2.1 Prowadzenie kampanii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informacyjno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edukacyjnych (lokalna prasa,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internet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happeningi, ulotki, broszury) na temat zjawiska przemocy, jego społecznych uwarunkowań i możliwości przeciwdziałania</w:t>
            </w:r>
          </w:p>
          <w:p w:rsidR="003A3A04" w:rsidRDefault="003A3A04" w:rsidP="00EA497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A497B" w:rsidRPr="000E2120" w:rsidTr="00F358F4">
        <w:trPr>
          <w:trHeight w:val="585"/>
        </w:trPr>
        <w:tc>
          <w:tcPr>
            <w:tcW w:w="9180" w:type="dxa"/>
            <w:shd w:val="clear" w:color="auto" w:fill="auto"/>
          </w:tcPr>
          <w:p w:rsidR="003A3A04" w:rsidRDefault="003A3A04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A497B" w:rsidRDefault="00EA497B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497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2.2.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Rozpowszechnianie materiałów informacyjnych (ulotek, broszur, plakatów) na temat przemocy w rodzinie i możliwościach uzyskania pomocy.</w:t>
            </w:r>
          </w:p>
          <w:p w:rsidR="00EA497B" w:rsidRDefault="00EA497B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2.3 Współpraca z organizacjami pozarządowymi oraz wszystkimi instytucjami mogącymi pomóc w dotarciu z informacjami do jak najszerszej grupy mieszkańców.</w:t>
            </w:r>
          </w:p>
          <w:p w:rsidR="003A3A04" w:rsidRPr="00EA497B" w:rsidRDefault="003A3A04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A497B" w:rsidRPr="000E2120" w:rsidTr="00EA497B">
        <w:trPr>
          <w:trHeight w:val="330"/>
        </w:trPr>
        <w:tc>
          <w:tcPr>
            <w:tcW w:w="9180" w:type="dxa"/>
            <w:shd w:val="clear" w:color="auto" w:fill="auto"/>
          </w:tcPr>
          <w:p w:rsidR="003A3A04" w:rsidRDefault="003A3A04" w:rsidP="00A30173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EA497B" w:rsidRPr="00A421C6" w:rsidRDefault="00EA497B" w:rsidP="00A30173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ZADANIE 3: </w:t>
            </w:r>
            <w:r w:rsidRPr="00A421C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Zwiększenie </w:t>
            </w:r>
            <w:r w:rsidR="003A3A04" w:rsidRPr="00A421C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dostępności i efektywności działań profilaktycznych z zakresu przeciwdziałania przemocy w rodzinie adresowanych do różnych grup odbiorców. </w:t>
            </w:r>
          </w:p>
          <w:p w:rsidR="003A3A04" w:rsidRPr="00EA497B" w:rsidRDefault="003A3A04" w:rsidP="00A3017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A497B" w:rsidRPr="000E2120" w:rsidTr="003A3A04">
        <w:trPr>
          <w:trHeight w:val="330"/>
        </w:trPr>
        <w:tc>
          <w:tcPr>
            <w:tcW w:w="9180" w:type="dxa"/>
            <w:shd w:val="clear" w:color="auto" w:fill="auto"/>
          </w:tcPr>
          <w:p w:rsidR="00EA497B" w:rsidRPr="000E2120" w:rsidRDefault="003A3A04" w:rsidP="00A3017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Sposób realizacji:</w:t>
            </w:r>
          </w:p>
        </w:tc>
      </w:tr>
      <w:tr w:rsidR="003A3A04" w:rsidRPr="000E2120" w:rsidTr="00E61237">
        <w:trPr>
          <w:trHeight w:val="1110"/>
        </w:trPr>
        <w:tc>
          <w:tcPr>
            <w:tcW w:w="9180" w:type="dxa"/>
            <w:shd w:val="clear" w:color="auto" w:fill="auto"/>
          </w:tcPr>
          <w:p w:rsidR="003A3A04" w:rsidRDefault="003A3A04" w:rsidP="00A3017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3A3A04" w:rsidRDefault="003A3A04" w:rsidP="00A3017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3.1 Realizacja programów adresowanych do dzieci, młodzieży, rodziców i nauczycieli (dotyczących m.in. konstruktywnej komunikacji interpersonalnej, porozumiewania się bez przemocy, modyfikowania agresywnych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zachowań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mediacji i umiejętności rozwiązywania konfliktów bez użycia przemocy, promowania postaw współpracy i szacunku wobec innych).</w:t>
            </w:r>
          </w:p>
          <w:p w:rsidR="00135295" w:rsidRDefault="00135295" w:rsidP="00A3017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3.2 Wspieranie różnych form spędzania czasu wolnego sprzyjających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zachowaniom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nieagresywnym.</w:t>
            </w:r>
          </w:p>
          <w:p w:rsidR="000941F7" w:rsidRDefault="000941F7" w:rsidP="000941F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3.2 Realizacja programów profilaktycznych ukierunkowanych na rozwój umiejętności wychowawczych rodziców, ze szczególnym uwzględnieniem wycho</w:t>
            </w:r>
            <w:r w:rsidR="004417B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wywania bez przemocy (warsztaty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umiejętności wychowawczych, szkoły dla rodziców</w:t>
            </w:r>
            <w:r w:rsidR="004417B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0941F7" w:rsidRDefault="000941F7" w:rsidP="000941F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41F7" w:rsidRPr="000E2120" w:rsidTr="005A506A">
        <w:tc>
          <w:tcPr>
            <w:tcW w:w="9180" w:type="dxa"/>
            <w:shd w:val="clear" w:color="auto" w:fill="auto"/>
          </w:tcPr>
          <w:p w:rsidR="00114187" w:rsidRDefault="00114187" w:rsidP="008B268F">
            <w:pPr>
              <w:jc w:val="lef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0941F7" w:rsidRDefault="00A421C6" w:rsidP="008B268F">
            <w:pPr>
              <w:jc w:val="lef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ZADANIE 4: Zwiększenie kompetencji zawodowych pracowników służb i instytucji zajmujących się przeciwdziałaniem przemocy w rodzinie.</w:t>
            </w:r>
          </w:p>
          <w:p w:rsidR="00114187" w:rsidRPr="000E2120" w:rsidRDefault="00114187" w:rsidP="008B268F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41F7" w:rsidRPr="000E2120" w:rsidTr="000C36D3">
        <w:tc>
          <w:tcPr>
            <w:tcW w:w="9180" w:type="dxa"/>
            <w:shd w:val="clear" w:color="auto" w:fill="auto"/>
          </w:tcPr>
          <w:p w:rsidR="000941F7" w:rsidRPr="000E2120" w:rsidRDefault="00A421C6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Sposób realizacji:</w:t>
            </w:r>
          </w:p>
        </w:tc>
      </w:tr>
      <w:tr w:rsidR="000941F7" w:rsidRPr="000E2120" w:rsidTr="00114187">
        <w:trPr>
          <w:trHeight w:val="1800"/>
        </w:trPr>
        <w:tc>
          <w:tcPr>
            <w:tcW w:w="9180" w:type="dxa"/>
            <w:shd w:val="clear" w:color="auto" w:fill="auto"/>
          </w:tcPr>
          <w:p w:rsidR="00114187" w:rsidRDefault="00114187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941F7" w:rsidRDefault="00A421C6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4.1 Szkolenia grup zawodowych z obszaru przeciwdziałania przemocy w rodzinie dla potrzeb współpracy w grupach roboczych.</w:t>
            </w:r>
          </w:p>
          <w:p w:rsidR="00A421C6" w:rsidRDefault="002A2503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4.2</w:t>
            </w:r>
            <w:r w:rsidR="00A42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Szkolenia na temat problemu przemocy w rodzinie oraz </w:t>
            </w:r>
            <w:r w:rsidR="00D01CC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procedury „Niebieskie</w:t>
            </w:r>
            <w:r w:rsidR="00A42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Karty</w:t>
            </w:r>
            <w:r w:rsidR="00D01CC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”</w:t>
            </w:r>
            <w:r w:rsidR="00A42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dla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pracowników pomocy społecznej, policji, członków Gminnej Komisji Rozwiązywania Problemów Alkoholowych, </w:t>
            </w:r>
            <w:r w:rsidR="00A42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kadry</w:t>
            </w:r>
            <w:r w:rsidR="0011418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pedagogicznej szkół oraz służby zdrowia.</w:t>
            </w:r>
          </w:p>
          <w:p w:rsidR="00114187" w:rsidRPr="000E2120" w:rsidRDefault="00114187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14187" w:rsidRPr="000E2120" w:rsidTr="00114187">
        <w:trPr>
          <w:trHeight w:val="675"/>
        </w:trPr>
        <w:tc>
          <w:tcPr>
            <w:tcW w:w="9180" w:type="dxa"/>
            <w:shd w:val="clear" w:color="auto" w:fill="auto"/>
          </w:tcPr>
          <w:p w:rsidR="003B371A" w:rsidRDefault="003B371A" w:rsidP="008B268F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114187" w:rsidRDefault="00114187" w:rsidP="008B268F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ZADANIE 5: Zapewnienie kompleksowej pomocy członkom rodzin, w których występuje problem przemocy.</w:t>
            </w:r>
          </w:p>
          <w:p w:rsidR="00114187" w:rsidRDefault="00114187" w:rsidP="008B268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14187" w:rsidRPr="000E2120" w:rsidTr="00D04FF8">
        <w:trPr>
          <w:trHeight w:val="2670"/>
        </w:trPr>
        <w:tc>
          <w:tcPr>
            <w:tcW w:w="9180" w:type="dxa"/>
            <w:shd w:val="clear" w:color="auto" w:fill="auto"/>
          </w:tcPr>
          <w:p w:rsidR="00114187" w:rsidRDefault="00114187" w:rsidP="008B268F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114187" w:rsidRPr="00114187" w:rsidRDefault="00114187" w:rsidP="008B268F">
            <w:pPr>
              <w:rPr>
                <w:rStyle w:val="h2"/>
                <w:rFonts w:ascii="Times New Roman" w:hAnsi="Times New Roman"/>
                <w:sz w:val="24"/>
                <w:szCs w:val="24"/>
              </w:rPr>
            </w:pPr>
            <w:r w:rsidRPr="001141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5.1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Realizacja procedury „Niebieskie Karty” zgodnie z rozporządzeniem </w:t>
            </w:r>
            <w:r w:rsidRPr="00114187">
              <w:rPr>
                <w:rStyle w:val="h2"/>
                <w:rFonts w:ascii="Times New Roman" w:hAnsi="Times New Roman"/>
                <w:sz w:val="24"/>
                <w:szCs w:val="24"/>
              </w:rPr>
              <w:t>Rady Ministrów z dnia 13 września 2011 r. w sprawie procedury „Niebieskie Karty” oraz wzorów formularzy „Niebieska Karta”</w:t>
            </w:r>
            <w:r w:rsidRPr="001141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4187">
              <w:rPr>
                <w:rStyle w:val="h1"/>
                <w:rFonts w:ascii="Times New Roman" w:hAnsi="Times New Roman"/>
                <w:sz w:val="24"/>
                <w:szCs w:val="24"/>
              </w:rPr>
              <w:t>Dz.U. 2011 nr 209 poz. 1245)</w:t>
            </w:r>
          </w:p>
          <w:p w:rsidR="00114187" w:rsidRDefault="00114187" w:rsidP="008B268F">
            <w:pPr>
              <w:rPr>
                <w:rStyle w:val="h2"/>
                <w:rFonts w:ascii="Times New Roman" w:hAnsi="Times New Roman"/>
                <w:sz w:val="24"/>
                <w:szCs w:val="24"/>
              </w:rPr>
            </w:pPr>
            <w:r w:rsidRPr="00114187">
              <w:rPr>
                <w:rStyle w:val="h2"/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Style w:val="h2"/>
                <w:rFonts w:ascii="Times New Roman" w:hAnsi="Times New Roman"/>
                <w:sz w:val="24"/>
                <w:szCs w:val="24"/>
              </w:rPr>
              <w:t xml:space="preserve"> </w:t>
            </w:r>
            <w:r w:rsidR="00D04FF8">
              <w:rPr>
                <w:rStyle w:val="h2"/>
                <w:rFonts w:ascii="Times New Roman" w:hAnsi="Times New Roman"/>
                <w:sz w:val="24"/>
                <w:szCs w:val="24"/>
              </w:rPr>
              <w:t xml:space="preserve">Zapewnienie bezpieczeństwa </w:t>
            </w:r>
            <w:r w:rsidR="00135295">
              <w:rPr>
                <w:rStyle w:val="h2"/>
                <w:rFonts w:ascii="Times New Roman" w:hAnsi="Times New Roman"/>
                <w:sz w:val="24"/>
                <w:szCs w:val="24"/>
              </w:rPr>
              <w:t>oraz</w:t>
            </w:r>
            <w:r w:rsidR="00D04FF8">
              <w:rPr>
                <w:rStyle w:val="h2"/>
                <w:rFonts w:ascii="Times New Roman" w:hAnsi="Times New Roman"/>
                <w:sz w:val="24"/>
                <w:szCs w:val="24"/>
              </w:rPr>
              <w:t xml:space="preserve"> pomoc terapeutyczna dla osób doznających przemocy w rodzinie.</w:t>
            </w:r>
          </w:p>
          <w:p w:rsidR="00D04FF8" w:rsidRDefault="00D04FF8" w:rsidP="008B268F">
            <w:pPr>
              <w:rPr>
                <w:rStyle w:val="h2"/>
                <w:rFonts w:ascii="Times New Roman" w:hAnsi="Times New Roman"/>
                <w:sz w:val="24"/>
                <w:szCs w:val="24"/>
              </w:rPr>
            </w:pPr>
            <w:r w:rsidRPr="00D04FF8">
              <w:rPr>
                <w:rStyle w:val="h2"/>
                <w:rFonts w:ascii="Times New Roman" w:hAnsi="Times New Roman"/>
                <w:sz w:val="24"/>
                <w:szCs w:val="24"/>
              </w:rPr>
              <w:t xml:space="preserve">5.3 </w:t>
            </w:r>
            <w:r w:rsidR="002A2503">
              <w:rPr>
                <w:rStyle w:val="h2"/>
                <w:rFonts w:ascii="Times New Roman" w:hAnsi="Times New Roman"/>
                <w:sz w:val="24"/>
                <w:szCs w:val="24"/>
              </w:rPr>
              <w:t>Prowadzenie Punktów Konsultacyjnych dla ofiar przemocy w rodzinie</w:t>
            </w:r>
            <w:r>
              <w:rPr>
                <w:rStyle w:val="h2"/>
                <w:rFonts w:ascii="Times New Roman" w:hAnsi="Times New Roman"/>
                <w:sz w:val="24"/>
                <w:szCs w:val="24"/>
              </w:rPr>
              <w:t>.</w:t>
            </w:r>
          </w:p>
          <w:p w:rsidR="00D04FF8" w:rsidRDefault="00D04FF8" w:rsidP="008B268F">
            <w:pPr>
              <w:rPr>
                <w:rStyle w:val="h2"/>
                <w:rFonts w:ascii="Times New Roman" w:hAnsi="Times New Roman"/>
                <w:sz w:val="24"/>
                <w:szCs w:val="24"/>
              </w:rPr>
            </w:pPr>
            <w:r>
              <w:rPr>
                <w:rStyle w:val="h2"/>
                <w:rFonts w:ascii="Times New Roman" w:hAnsi="Times New Roman"/>
                <w:sz w:val="24"/>
                <w:szCs w:val="24"/>
              </w:rPr>
              <w:t xml:space="preserve">5.4 Kierowanie sprawców przemocy domowej do udziału w programach </w:t>
            </w:r>
            <w:proofErr w:type="spellStart"/>
            <w:r>
              <w:rPr>
                <w:rStyle w:val="h2"/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>
              <w:rPr>
                <w:rStyle w:val="h2"/>
                <w:rFonts w:ascii="Times New Roman" w:hAnsi="Times New Roman"/>
                <w:sz w:val="24"/>
                <w:szCs w:val="24"/>
              </w:rPr>
              <w:t xml:space="preserve"> – edukacyjnych.</w:t>
            </w:r>
          </w:p>
          <w:p w:rsidR="00D04FF8" w:rsidRPr="00D04FF8" w:rsidRDefault="00D04FF8" w:rsidP="008B268F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F3220C" w:rsidRPr="0069053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3B371A" w:rsidP="00F3220C">
      <w:pPr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Realizatorzy:</w:t>
      </w:r>
    </w:p>
    <w:p w:rsidR="00AA3BA5" w:rsidRDefault="00AA3BA5" w:rsidP="00F3220C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B371A" w:rsidRDefault="003B371A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3B371A">
        <w:rPr>
          <w:rFonts w:ascii="Times New Roman" w:eastAsia="SimSun" w:hAnsi="Times New Roman"/>
          <w:sz w:val="24"/>
          <w:szCs w:val="24"/>
          <w:lang w:eastAsia="zh-CN"/>
        </w:rPr>
        <w:t>Zespół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Interdyscyplinarny ds. Przeciwdziałania Przemocy w Rodzinie w Sulęcinie</w:t>
      </w:r>
    </w:p>
    <w:p w:rsidR="003B371A" w:rsidRDefault="003B371A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Ośrodek Pomocy Społecznej w Sulęcinie</w:t>
      </w:r>
    </w:p>
    <w:p w:rsidR="003B371A" w:rsidRDefault="003B371A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Gminna Komisja Rozwiązywania Problemów Alkoholowych</w:t>
      </w:r>
      <w:r w:rsidR="00AA3BA5">
        <w:rPr>
          <w:rFonts w:ascii="Times New Roman" w:eastAsia="SimSun" w:hAnsi="Times New Roman"/>
          <w:sz w:val="24"/>
          <w:szCs w:val="24"/>
          <w:lang w:eastAsia="zh-CN"/>
        </w:rPr>
        <w:t xml:space="preserve"> w Sulęcinie</w:t>
      </w:r>
    </w:p>
    <w:p w:rsidR="003B371A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Komenda Powiatowa Policji w Sulęcinie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Prokuratura Rejonowa w Sulęcinie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Sąd Rejonowy w Sulęcinie</w:t>
      </w:r>
    </w:p>
    <w:p w:rsidR="00AA3BA5" w:rsidRDefault="00AA3BA5" w:rsidP="00AA3BA5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Punkt Konsultacyjny dla Osób Uzależnionych od Alkoholu i Ich Rodzin w Sulęcinie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Punkt Konsultacyjny ds. Uzależnień w Sulęcinie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Specjalistyczna Poradnia Terapii Uzależnienia i Współuzależnienia od Alkoholu w Sulęcinie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Placówki oświatowe (szkoły, przedszkola)</w:t>
      </w:r>
    </w:p>
    <w:p w:rsidR="00AA3BA5" w:rsidRDefault="00AA3BA5" w:rsidP="003B371A">
      <w:pPr>
        <w:pStyle w:val="Akapitzlist"/>
        <w:numPr>
          <w:ilvl w:val="0"/>
          <w:numId w:val="3"/>
        </w:num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Organizacje pozarządowe</w:t>
      </w:r>
    </w:p>
    <w:p w:rsidR="00AA3BA5" w:rsidRDefault="00AA3BA5" w:rsidP="00AA3BA5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AA3BA5" w:rsidRPr="00AA3BA5" w:rsidRDefault="00AA3BA5" w:rsidP="00AA3BA5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3B371A" w:rsidRDefault="003B371A" w:rsidP="003B371A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B371A">
        <w:rPr>
          <w:rFonts w:ascii="Times New Roman" w:eastAsia="SimSun" w:hAnsi="Times New Roman"/>
          <w:b/>
          <w:sz w:val="24"/>
          <w:szCs w:val="24"/>
          <w:lang w:eastAsia="zh-CN"/>
        </w:rPr>
        <w:t>Przewidywane efekty realizacji programu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1. Zmiana postaw społecznych wobec zjawiska przemocy w rodzinie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2. Wzrost zaangażowania społeczności w sprawy przeciwdziałania przemocy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3. Udzielanie profesjonalnej pomocy ofiarom przemocy w rodzinie</w:t>
      </w: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>4. Usprawnienie systemu pomo</w:t>
      </w:r>
      <w:r w:rsidR="002A2503">
        <w:rPr>
          <w:rFonts w:ascii="Times New Roman" w:eastAsia="SimSun" w:hAnsi="Times New Roman"/>
          <w:sz w:val="24"/>
          <w:szCs w:val="24"/>
          <w:lang w:eastAsia="zh-CN"/>
        </w:rPr>
        <w:t>cy rodzinom dotkniętym przemocą</w:t>
      </w:r>
    </w:p>
    <w:p w:rsidR="002A2503" w:rsidRPr="00D327D3" w:rsidRDefault="002A2503" w:rsidP="002A2503">
      <w:pPr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5. </w:t>
      </w:r>
      <w:r w:rsidRPr="00D327D3">
        <w:rPr>
          <w:rFonts w:ascii="Times New Roman" w:eastAsia="SimSun" w:hAnsi="Times New Roman"/>
          <w:sz w:val="24"/>
          <w:szCs w:val="24"/>
          <w:lang w:eastAsia="zh-CN"/>
        </w:rPr>
        <w:t xml:space="preserve">Zmniejszenie liczby przypadków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stosowania </w:t>
      </w:r>
      <w:r w:rsidRPr="00D327D3">
        <w:rPr>
          <w:rFonts w:ascii="Times New Roman" w:eastAsia="SimSun" w:hAnsi="Times New Roman"/>
          <w:sz w:val="24"/>
          <w:szCs w:val="24"/>
          <w:lang w:eastAsia="zh-CN"/>
        </w:rPr>
        <w:t>przemocy w rodzinie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A2503" w:rsidRDefault="002A2503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Pr="003B371A" w:rsidRDefault="003B371A" w:rsidP="003B371A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B371A">
        <w:rPr>
          <w:rFonts w:ascii="Times New Roman" w:eastAsia="SimSun" w:hAnsi="Times New Roman"/>
          <w:b/>
          <w:sz w:val="24"/>
          <w:szCs w:val="24"/>
          <w:lang w:eastAsia="zh-CN"/>
        </w:rPr>
        <w:t>Źródła finansowania</w:t>
      </w:r>
    </w:p>
    <w:p w:rsidR="00F3220C" w:rsidRPr="00D327D3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3220C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D327D3">
        <w:rPr>
          <w:rFonts w:ascii="Times New Roman" w:eastAsia="SimSun" w:hAnsi="Times New Roman"/>
          <w:sz w:val="24"/>
          <w:szCs w:val="24"/>
          <w:lang w:eastAsia="zh-CN"/>
        </w:rPr>
        <w:t xml:space="preserve">Gminny Program Przeciwdziałania Przemocy w Rodzinie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oraz Ochrony Ofiar Przemocy w Rodzinie </w:t>
      </w:r>
      <w:r w:rsidRPr="00D327D3">
        <w:rPr>
          <w:rFonts w:ascii="Times New Roman" w:eastAsia="SimSun" w:hAnsi="Times New Roman"/>
          <w:sz w:val="24"/>
          <w:szCs w:val="24"/>
          <w:lang w:eastAsia="zh-CN"/>
        </w:rPr>
        <w:t>finansowany jest ze środków pochodzących z budżetu gminy oraz dotacji i środków pozabudżetowych pozyskiwanych z innych źródeł.</w:t>
      </w:r>
    </w:p>
    <w:p w:rsidR="00F3220C" w:rsidRPr="009730C2" w:rsidRDefault="00F3220C" w:rsidP="00F3220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2D37ED" w:rsidRDefault="002D37ED"/>
    <w:sectPr w:rsidR="002D37ED" w:rsidSect="00456114">
      <w:footerReference w:type="default" r:id="rId22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51" w:rsidRDefault="00F86851" w:rsidP="00456114">
      <w:r>
        <w:separator/>
      </w:r>
    </w:p>
  </w:endnote>
  <w:endnote w:type="continuationSeparator" w:id="0">
    <w:p w:rsidR="00F86851" w:rsidRDefault="00F86851" w:rsidP="004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14" w:rsidRDefault="00456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51" w:rsidRDefault="00F86851" w:rsidP="00456114">
      <w:r>
        <w:separator/>
      </w:r>
    </w:p>
  </w:footnote>
  <w:footnote w:type="continuationSeparator" w:id="0">
    <w:p w:rsidR="00F86851" w:rsidRDefault="00F86851" w:rsidP="0045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7B"/>
    <w:multiLevelType w:val="hybridMultilevel"/>
    <w:tmpl w:val="A208B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616"/>
    <w:multiLevelType w:val="hybridMultilevel"/>
    <w:tmpl w:val="E0BC14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0B1180"/>
    <w:multiLevelType w:val="hybridMultilevel"/>
    <w:tmpl w:val="147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035B"/>
    <w:multiLevelType w:val="hybridMultilevel"/>
    <w:tmpl w:val="A2EC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384D"/>
    <w:multiLevelType w:val="hybridMultilevel"/>
    <w:tmpl w:val="4AB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76F6"/>
    <w:multiLevelType w:val="hybridMultilevel"/>
    <w:tmpl w:val="A5F0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0C"/>
    <w:rsid w:val="00046A51"/>
    <w:rsid w:val="000941F7"/>
    <w:rsid w:val="000A1FBF"/>
    <w:rsid w:val="000B6D1B"/>
    <w:rsid w:val="000F1C34"/>
    <w:rsid w:val="00114187"/>
    <w:rsid w:val="00127E19"/>
    <w:rsid w:val="00135295"/>
    <w:rsid w:val="001B4BAF"/>
    <w:rsid w:val="001D40BF"/>
    <w:rsid w:val="001D6209"/>
    <w:rsid w:val="002A2503"/>
    <w:rsid w:val="002A5827"/>
    <w:rsid w:val="002D37ED"/>
    <w:rsid w:val="002E566E"/>
    <w:rsid w:val="0030184B"/>
    <w:rsid w:val="003A3A04"/>
    <w:rsid w:val="003B371A"/>
    <w:rsid w:val="004417B6"/>
    <w:rsid w:val="0045465B"/>
    <w:rsid w:val="00456114"/>
    <w:rsid w:val="004D0D25"/>
    <w:rsid w:val="0059539E"/>
    <w:rsid w:val="005B0E30"/>
    <w:rsid w:val="005B5345"/>
    <w:rsid w:val="005D1F38"/>
    <w:rsid w:val="005E4ECA"/>
    <w:rsid w:val="005E7069"/>
    <w:rsid w:val="00630E15"/>
    <w:rsid w:val="006371D8"/>
    <w:rsid w:val="0067460A"/>
    <w:rsid w:val="00757673"/>
    <w:rsid w:val="0077646D"/>
    <w:rsid w:val="007C7061"/>
    <w:rsid w:val="007F7F2F"/>
    <w:rsid w:val="0082214E"/>
    <w:rsid w:val="008258EF"/>
    <w:rsid w:val="00877D78"/>
    <w:rsid w:val="008B268F"/>
    <w:rsid w:val="0096697B"/>
    <w:rsid w:val="00A00DA8"/>
    <w:rsid w:val="00A249FD"/>
    <w:rsid w:val="00A421C6"/>
    <w:rsid w:val="00A42DE4"/>
    <w:rsid w:val="00AA3BA5"/>
    <w:rsid w:val="00B11411"/>
    <w:rsid w:val="00B3314F"/>
    <w:rsid w:val="00B822A2"/>
    <w:rsid w:val="00BA6FC2"/>
    <w:rsid w:val="00BE5819"/>
    <w:rsid w:val="00C7612F"/>
    <w:rsid w:val="00D01CCE"/>
    <w:rsid w:val="00D04FF8"/>
    <w:rsid w:val="00D53FF6"/>
    <w:rsid w:val="00D54C16"/>
    <w:rsid w:val="00D61AD6"/>
    <w:rsid w:val="00E12697"/>
    <w:rsid w:val="00E378E6"/>
    <w:rsid w:val="00E45AD0"/>
    <w:rsid w:val="00E61945"/>
    <w:rsid w:val="00E873E1"/>
    <w:rsid w:val="00EA497B"/>
    <w:rsid w:val="00F3220C"/>
    <w:rsid w:val="00F358F4"/>
    <w:rsid w:val="00F54E6D"/>
    <w:rsid w:val="00F72F61"/>
    <w:rsid w:val="00F86851"/>
    <w:rsid w:val="00FB5199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B6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A8"/>
    <w:pPr>
      <w:ind w:left="720"/>
      <w:contextualSpacing/>
    </w:pPr>
  </w:style>
  <w:style w:type="character" w:customStyle="1" w:styleId="h2">
    <w:name w:val="h2"/>
    <w:basedOn w:val="Domylnaczcionkaakapitu"/>
    <w:rsid w:val="00114187"/>
  </w:style>
  <w:style w:type="character" w:customStyle="1" w:styleId="h1">
    <w:name w:val="h1"/>
    <w:basedOn w:val="Domylnaczcionkaakapitu"/>
    <w:rsid w:val="00114187"/>
  </w:style>
  <w:style w:type="paragraph" w:styleId="Nagwek">
    <w:name w:val="header"/>
    <w:basedOn w:val="Normalny"/>
    <w:link w:val="NagwekZnak"/>
    <w:uiPriority w:val="99"/>
    <w:unhideWhenUsed/>
    <w:rsid w:val="00456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6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3996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22</cp:revision>
  <cp:lastPrinted>2015-12-04T07:06:00Z</cp:lastPrinted>
  <dcterms:created xsi:type="dcterms:W3CDTF">2015-11-05T08:06:00Z</dcterms:created>
  <dcterms:modified xsi:type="dcterms:W3CDTF">2016-09-08T07:45:00Z</dcterms:modified>
</cp:coreProperties>
</file>